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763E" w14:textId="77777777" w:rsidR="00584EAD" w:rsidRPr="003E27BA" w:rsidRDefault="00584EAD" w:rsidP="00677B21">
      <w:pPr>
        <w:pStyle w:val="Titel"/>
        <w:spacing w:before="0" w:afterLines="200" w:after="480"/>
        <w:rPr>
          <w:lang w:val="en-GB"/>
        </w:rPr>
      </w:pPr>
      <w:r w:rsidRPr="003E27BA">
        <w:rPr>
          <w:bCs/>
          <w:lang w:val="en-GB"/>
        </w:rPr>
        <w:t>Press Release</w:t>
      </w:r>
    </w:p>
    <w:p w14:paraId="69CB763F" w14:textId="16C1E26F" w:rsidR="00BC4F56" w:rsidRPr="003E27BA" w:rsidRDefault="00EA2FF7" w:rsidP="00C900DB">
      <w:pPr>
        <w:pStyle w:val="berschrift2"/>
        <w:ind w:right="1982"/>
        <w:rPr>
          <w:lang w:val="en-GB"/>
        </w:rPr>
      </w:pPr>
      <w:r w:rsidRPr="003E27BA">
        <w:rPr>
          <w:szCs w:val="28"/>
          <w:lang w:val="en-GB"/>
        </w:rPr>
        <w:t xml:space="preserve">Koenig &amp; Bauer publishes its </w:t>
      </w:r>
      <w:r w:rsidR="00245F70" w:rsidRPr="003E27BA">
        <w:rPr>
          <w:szCs w:val="28"/>
          <w:lang w:val="en-GB"/>
        </w:rPr>
        <w:t>a</w:t>
      </w:r>
      <w:r w:rsidRPr="003E27BA">
        <w:rPr>
          <w:szCs w:val="28"/>
          <w:lang w:val="en-GB"/>
        </w:rPr>
        <w:t xml:space="preserve">nnual </w:t>
      </w:r>
      <w:r w:rsidR="00245F70" w:rsidRPr="003E27BA">
        <w:rPr>
          <w:szCs w:val="28"/>
          <w:lang w:val="en-GB"/>
        </w:rPr>
        <w:t>r</w:t>
      </w:r>
      <w:r w:rsidRPr="003E27BA">
        <w:rPr>
          <w:szCs w:val="28"/>
          <w:lang w:val="en-GB"/>
        </w:rPr>
        <w:t>eport</w:t>
      </w:r>
      <w:r w:rsidR="00834EAC" w:rsidRPr="003E27BA">
        <w:rPr>
          <w:szCs w:val="28"/>
          <w:lang w:val="en-GB"/>
        </w:rPr>
        <w:t xml:space="preserve"> </w:t>
      </w:r>
      <w:r w:rsidR="00C900DB" w:rsidRPr="003E27BA">
        <w:rPr>
          <w:szCs w:val="28"/>
          <w:lang w:val="en-GB"/>
        </w:rPr>
        <w:t xml:space="preserve">for </w:t>
      </w:r>
      <w:r w:rsidRPr="003E27BA">
        <w:rPr>
          <w:szCs w:val="28"/>
          <w:lang w:val="en-GB"/>
        </w:rPr>
        <w:t>2019: On Future Track</w:t>
      </w:r>
    </w:p>
    <w:p w14:paraId="69CB7640" w14:textId="77777777" w:rsidR="00BC4F56" w:rsidRPr="003E27BA" w:rsidRDefault="00BC4F56" w:rsidP="00BC4F56">
      <w:pPr>
        <w:spacing w:after="240"/>
        <w:rPr>
          <w:lang w:val="en-GB"/>
        </w:rPr>
      </w:pPr>
    </w:p>
    <w:p w14:paraId="69CB7641" w14:textId="7977FF3F" w:rsidR="00BC4F56" w:rsidRPr="003E27BA" w:rsidRDefault="00F5134A" w:rsidP="00245F70">
      <w:pPr>
        <w:pStyle w:val="Untertitel"/>
        <w:spacing w:after="240"/>
        <w:ind w:right="1415"/>
        <w:rPr>
          <w:sz w:val="24"/>
          <w:szCs w:val="24"/>
          <w:lang w:val="en-GB"/>
        </w:rPr>
      </w:pPr>
      <w:r w:rsidRPr="003E27BA">
        <w:rPr>
          <w:sz w:val="24"/>
          <w:szCs w:val="24"/>
          <w:lang w:val="en-GB"/>
        </w:rPr>
        <w:t>Performance 2024</w:t>
      </w:r>
      <w:r>
        <w:rPr>
          <w:sz w:val="24"/>
          <w:szCs w:val="24"/>
          <w:lang w:val="en-GB"/>
        </w:rPr>
        <w:t xml:space="preserve"> e</w:t>
      </w:r>
      <w:r w:rsidR="00EA2FF7" w:rsidRPr="003E27BA">
        <w:rPr>
          <w:sz w:val="24"/>
          <w:szCs w:val="24"/>
          <w:lang w:val="en-GB"/>
        </w:rPr>
        <w:t>ffi</w:t>
      </w:r>
      <w:r w:rsidR="00245F70" w:rsidRPr="003E27BA">
        <w:rPr>
          <w:sz w:val="24"/>
          <w:szCs w:val="24"/>
          <w:lang w:val="en-GB"/>
        </w:rPr>
        <w:t>ciency programme launched to improve operating margins</w:t>
      </w:r>
    </w:p>
    <w:p w14:paraId="7E166D5A" w14:textId="302248D5" w:rsidR="00EA2FF7" w:rsidRPr="003E27BA" w:rsidRDefault="008B50CF" w:rsidP="008B50CF">
      <w:pPr>
        <w:pStyle w:val="Aufzhlung"/>
        <w:spacing w:after="240"/>
        <w:rPr>
          <w:lang w:val="en-GB"/>
        </w:rPr>
      </w:pPr>
      <w:r>
        <w:rPr>
          <w:lang w:val="en-GB"/>
        </w:rPr>
        <w:t>Managing the possible consequences of the corona crisis is currently a top priority,</w:t>
      </w:r>
      <w:r>
        <w:rPr>
          <w:lang w:val="en-GB"/>
        </w:rPr>
        <w:br/>
      </w:r>
      <w:r w:rsidRPr="008B50CF">
        <w:rPr>
          <w:rFonts w:ascii="Arial" w:hAnsi="Arial" w:cs="Arial"/>
          <w:szCs w:val="20"/>
          <w:lang w:val="en-GB"/>
        </w:rPr>
        <w:t>professional project organi</w:t>
      </w:r>
      <w:r>
        <w:rPr>
          <w:rFonts w:ascii="Arial" w:hAnsi="Arial" w:cs="Arial"/>
          <w:szCs w:val="20"/>
          <w:lang w:val="en-GB"/>
        </w:rPr>
        <w:t>s</w:t>
      </w:r>
      <w:r w:rsidRPr="008B50CF">
        <w:rPr>
          <w:rFonts w:ascii="Arial" w:hAnsi="Arial" w:cs="Arial"/>
          <w:szCs w:val="20"/>
          <w:lang w:val="en-GB"/>
        </w:rPr>
        <w:t>ation already established</w:t>
      </w:r>
    </w:p>
    <w:p w14:paraId="7585B7A3" w14:textId="6257DD47" w:rsidR="009A5B03" w:rsidRPr="003E27BA" w:rsidRDefault="007B5F7F" w:rsidP="007B5F7F">
      <w:pPr>
        <w:pStyle w:val="Aufzhlung"/>
        <w:spacing w:after="240"/>
        <w:rPr>
          <w:lang w:val="en-GB"/>
        </w:rPr>
      </w:pPr>
      <w:r w:rsidRPr="003E27BA">
        <w:rPr>
          <w:lang w:val="en-GB"/>
        </w:rPr>
        <w:t xml:space="preserve">Good order intake in </w:t>
      </w:r>
      <w:r w:rsidR="00EA2FF7" w:rsidRPr="003E27BA">
        <w:rPr>
          <w:lang w:val="en-GB"/>
        </w:rPr>
        <w:t xml:space="preserve">Q4 2019, </w:t>
      </w:r>
      <w:r w:rsidR="00D426ED" w:rsidRPr="003E27BA">
        <w:rPr>
          <w:lang w:val="en-GB"/>
        </w:rPr>
        <w:t xml:space="preserve">although not all expected orders were placed </w:t>
      </w:r>
      <w:r w:rsidRPr="003E27BA">
        <w:rPr>
          <w:lang w:val="en-GB"/>
        </w:rPr>
        <w:br/>
        <w:t xml:space="preserve">in security printing and </w:t>
      </w:r>
      <w:r w:rsidR="00D426ED" w:rsidRPr="003E27BA">
        <w:rPr>
          <w:lang w:val="en-GB"/>
        </w:rPr>
        <w:t>metal decorating</w:t>
      </w:r>
    </w:p>
    <w:p w14:paraId="1F0E3C25" w14:textId="4551244C" w:rsidR="007B5F7F" w:rsidRPr="003E27BA" w:rsidRDefault="007B5F7F" w:rsidP="00EA2FF7">
      <w:pPr>
        <w:pStyle w:val="Aufzhlung"/>
        <w:spacing w:after="240"/>
        <w:rPr>
          <w:lang w:val="en-GB"/>
        </w:rPr>
      </w:pPr>
      <w:r w:rsidRPr="003E27BA">
        <w:rPr>
          <w:lang w:val="en-GB"/>
        </w:rPr>
        <w:t xml:space="preserve">Follow-up orders of strategic importance in digital decor and corrugated printing </w:t>
      </w:r>
      <w:r w:rsidRPr="003E27BA">
        <w:rPr>
          <w:lang w:val="en-GB"/>
        </w:rPr>
        <w:br/>
        <w:t>received after the close of the financial year 2019</w:t>
      </w:r>
    </w:p>
    <w:p w14:paraId="27C9442B" w14:textId="2506E76C" w:rsidR="009A5B03" w:rsidRPr="003E27BA" w:rsidRDefault="00D426ED" w:rsidP="007B5F7F">
      <w:pPr>
        <w:pStyle w:val="Aufzhlung"/>
        <w:spacing w:after="240"/>
        <w:rPr>
          <w:lang w:val="en-GB"/>
        </w:rPr>
      </w:pPr>
      <w:r w:rsidRPr="003E27BA">
        <w:rPr>
          <w:lang w:val="en-GB"/>
        </w:rPr>
        <w:t xml:space="preserve">Group revenue </w:t>
      </w:r>
      <w:r w:rsidR="007B5F7F" w:rsidRPr="003E27BA">
        <w:rPr>
          <w:lang w:val="en-GB"/>
        </w:rPr>
        <w:t xml:space="preserve">in 2019 </w:t>
      </w:r>
      <w:r w:rsidRPr="003E27BA">
        <w:rPr>
          <w:lang w:val="en-GB"/>
        </w:rPr>
        <w:t>at the previous year’s level</w:t>
      </w:r>
    </w:p>
    <w:p w14:paraId="3904F4A4" w14:textId="77777777" w:rsidR="009A5B03" w:rsidRPr="003E27BA" w:rsidRDefault="00D426ED" w:rsidP="00FB07FF">
      <w:pPr>
        <w:pStyle w:val="Aufzhlung"/>
        <w:spacing w:after="240"/>
        <w:rPr>
          <w:lang w:val="en-GB"/>
        </w:rPr>
      </w:pPr>
      <w:r w:rsidRPr="003E27BA">
        <w:rPr>
          <w:lang w:val="en-GB"/>
        </w:rPr>
        <w:t>EBIT margin of 4.6% below target due to some special items</w:t>
      </w:r>
    </w:p>
    <w:p w14:paraId="42DAC831" w14:textId="77777777" w:rsidR="00FB07FF" w:rsidRPr="003E27BA" w:rsidRDefault="00FB07FF" w:rsidP="00FB07FF">
      <w:pPr>
        <w:pStyle w:val="Aufzhlung"/>
        <w:spacing w:after="240"/>
        <w:rPr>
          <w:lang w:val="en-GB" w:eastAsia="de-DE"/>
        </w:rPr>
      </w:pPr>
      <w:r w:rsidRPr="003E27BA">
        <w:rPr>
          <w:lang w:val="en-GB" w:eastAsia="de-DE"/>
        </w:rPr>
        <w:t>Significant cash flow improvement in Q4</w:t>
      </w:r>
    </w:p>
    <w:p w14:paraId="22AA46B0" w14:textId="59EB77F6" w:rsidR="00EA2FF7" w:rsidRPr="003E27BA" w:rsidRDefault="00EA2FF7" w:rsidP="00EA2FF7">
      <w:pPr>
        <w:pStyle w:val="Aufzhlung"/>
        <w:spacing w:after="240"/>
        <w:rPr>
          <w:lang w:val="en-GB"/>
        </w:rPr>
      </w:pPr>
      <w:r w:rsidRPr="003E27BA">
        <w:rPr>
          <w:lang w:val="en-GB"/>
        </w:rPr>
        <w:t>Equity ratio of 34.3</w:t>
      </w:r>
      <w:r w:rsidR="00FB07FF" w:rsidRPr="003E27BA">
        <w:rPr>
          <w:lang w:val="en-GB"/>
        </w:rPr>
        <w:t>%</w:t>
      </w:r>
    </w:p>
    <w:p w14:paraId="7966A30E" w14:textId="2F29002E" w:rsidR="00EA2FF7" w:rsidRPr="003E27BA" w:rsidRDefault="001E1E3F" w:rsidP="001E1E3F">
      <w:pPr>
        <w:pStyle w:val="Aufzhlung"/>
        <w:spacing w:after="240"/>
        <w:ind w:right="1415"/>
        <w:rPr>
          <w:lang w:val="en-GB"/>
        </w:rPr>
      </w:pPr>
      <w:r>
        <w:rPr>
          <w:lang w:val="en-GB"/>
        </w:rPr>
        <w:t>Suspension of the dividend payment for 2019 in view of the significantly increased uncertainties caused by the corona crisis</w:t>
      </w:r>
    </w:p>
    <w:p w14:paraId="718A371C" w14:textId="31AE5A01" w:rsidR="00EA2FF7" w:rsidRDefault="00FB07FF" w:rsidP="00FB07FF">
      <w:pPr>
        <w:pStyle w:val="Aufzhlung"/>
        <w:spacing w:after="240"/>
        <w:rPr>
          <w:lang w:val="en-GB"/>
        </w:rPr>
      </w:pPr>
      <w:r w:rsidRPr="003E27BA">
        <w:rPr>
          <w:lang w:val="en-GB"/>
        </w:rPr>
        <w:t>Impacts of the corona</w:t>
      </w:r>
      <w:r w:rsidR="001E1E3F">
        <w:rPr>
          <w:lang w:val="en-GB"/>
        </w:rPr>
        <w:t xml:space="preserve"> crisis</w:t>
      </w:r>
      <w:r w:rsidRPr="003E27BA">
        <w:rPr>
          <w:lang w:val="en-GB"/>
        </w:rPr>
        <w:t xml:space="preserve"> on group performance </w:t>
      </w:r>
      <w:r w:rsidR="001E1E3F">
        <w:rPr>
          <w:lang w:val="en-GB"/>
        </w:rPr>
        <w:t>in</w:t>
      </w:r>
      <w:r w:rsidRPr="003E27BA">
        <w:rPr>
          <w:lang w:val="en-GB"/>
        </w:rPr>
        <w:t xml:space="preserve"> 2020 </w:t>
      </w:r>
      <w:r w:rsidR="001E1E3F">
        <w:rPr>
          <w:lang w:val="en-GB"/>
        </w:rPr>
        <w:t>are currently completely open</w:t>
      </w:r>
    </w:p>
    <w:p w14:paraId="6BFE550F" w14:textId="77777777" w:rsidR="001E1E3F" w:rsidRDefault="001E1E3F" w:rsidP="001E1E3F">
      <w:pPr>
        <w:pStyle w:val="Aufzhlung"/>
        <w:numPr>
          <w:ilvl w:val="0"/>
          <w:numId w:val="0"/>
        </w:numPr>
        <w:spacing w:after="240"/>
        <w:ind w:left="340" w:hanging="340"/>
        <w:rPr>
          <w:lang w:val="en-GB"/>
        </w:rPr>
      </w:pPr>
    </w:p>
    <w:p w14:paraId="55CA8AFF" w14:textId="35F1D153" w:rsidR="00EA2FF7" w:rsidRPr="003E27BA" w:rsidRDefault="00A44634" w:rsidP="00C900DB">
      <w:pPr>
        <w:pStyle w:val="HTMLVorformatiert"/>
        <w:spacing w:afterLines="100" w:after="240" w:line="276" w:lineRule="auto"/>
        <w:rPr>
          <w:rFonts w:ascii="Arial" w:hAnsi="Arial" w:cs="Arial"/>
          <w:bCs/>
          <w:lang w:val="en-GB"/>
        </w:rPr>
      </w:pPr>
      <w:r w:rsidRPr="003E27BA">
        <w:rPr>
          <w:rFonts w:ascii="Arial" w:hAnsi="Arial" w:cs="Arial"/>
          <w:lang w:val="en-GB"/>
        </w:rPr>
        <w:t xml:space="preserve">Würzburg, </w:t>
      </w:r>
      <w:r w:rsidR="00EA2FF7" w:rsidRPr="003E27BA">
        <w:rPr>
          <w:rFonts w:ascii="Arial" w:hAnsi="Arial" w:cs="Arial"/>
          <w:lang w:val="en-GB"/>
        </w:rPr>
        <w:t>19</w:t>
      </w:r>
      <w:r w:rsidRPr="003E27BA">
        <w:rPr>
          <w:rFonts w:ascii="Arial" w:hAnsi="Arial" w:cs="Arial"/>
          <w:lang w:val="en-GB"/>
        </w:rPr>
        <w:t xml:space="preserve"> March 20</w:t>
      </w:r>
      <w:r w:rsidR="00EA2FF7" w:rsidRPr="003E27BA">
        <w:rPr>
          <w:rFonts w:ascii="Arial" w:hAnsi="Arial" w:cs="Arial"/>
          <w:lang w:val="en-GB"/>
        </w:rPr>
        <w:t>20</w:t>
      </w:r>
      <w:r w:rsidRPr="003E27BA">
        <w:rPr>
          <w:rFonts w:ascii="Arial" w:hAnsi="Arial" w:cs="Arial"/>
          <w:lang w:val="en-GB"/>
        </w:rPr>
        <w:br/>
      </w:r>
      <w:r w:rsidR="004F3421" w:rsidRPr="003E27BA">
        <w:rPr>
          <w:rFonts w:ascii="Arial" w:hAnsi="Arial" w:cs="Arial"/>
          <w:color w:val="000000"/>
          <w:lang w:val="en-GB"/>
        </w:rPr>
        <w:t xml:space="preserve">With its strategic focus on the growth market of packaging, </w:t>
      </w:r>
      <w:r w:rsidR="00EA2FF7" w:rsidRPr="003E27BA">
        <w:rPr>
          <w:rFonts w:ascii="Arial" w:hAnsi="Arial" w:cs="Arial"/>
          <w:color w:val="000000"/>
          <w:lang w:val="en-GB"/>
        </w:rPr>
        <w:t xml:space="preserve">Koenig &amp; Bauer </w:t>
      </w:r>
      <w:r w:rsidR="003E2752" w:rsidRPr="003E27BA">
        <w:rPr>
          <w:rFonts w:ascii="Arial" w:hAnsi="Arial" w:cs="Arial"/>
          <w:color w:val="000000"/>
          <w:lang w:val="en-GB"/>
        </w:rPr>
        <w:t>is on track to reduce the dependency on politically volatile und lumpy security pr</w:t>
      </w:r>
      <w:r w:rsidR="004F3421" w:rsidRPr="003E27BA">
        <w:rPr>
          <w:rFonts w:ascii="Arial" w:hAnsi="Arial" w:cs="Arial"/>
          <w:color w:val="000000"/>
          <w:lang w:val="en-GB"/>
        </w:rPr>
        <w:t xml:space="preserve">inting business by increasing revenue and earnings in this area. </w:t>
      </w:r>
      <w:r w:rsidR="004F3421" w:rsidRPr="003E27BA">
        <w:rPr>
          <w:rFonts w:ascii="Arial" w:hAnsi="Arial" w:cs="Arial"/>
          <w:lang w:val="en-GB"/>
        </w:rPr>
        <w:t xml:space="preserve">Through the acquisition of Iberica and Duran, the joint venture with Durst as well as various partnerships in the software field, the portfolio for packaging printing markets was expanded further. Following a testing phase of the CorruCUT sheetfed flexo press for analogue direct printing on corrugated board, the prestigious pilot customer and development partner Klingele accepted the newly developed machine after a demanding factory acceptance test. The machine is now producing in two shifts at the Klingele plant in Delmenhorst near Bremen, Germany. </w:t>
      </w:r>
      <w:r w:rsidR="007E3068" w:rsidRPr="003E27BA">
        <w:rPr>
          <w:rFonts w:ascii="Arial" w:hAnsi="Arial" w:cs="Arial"/>
          <w:lang w:val="en-GB"/>
        </w:rPr>
        <w:t xml:space="preserve">With the CorruFLEX order from </w:t>
      </w:r>
      <w:r w:rsidR="00EA2FF7" w:rsidRPr="003E27BA">
        <w:rPr>
          <w:rFonts w:ascii="Arial" w:hAnsi="Arial" w:cs="Arial"/>
          <w:lang w:val="en-GB"/>
        </w:rPr>
        <w:t>Thimm Packaging Systems</w:t>
      </w:r>
      <w:r w:rsidR="007E3068" w:rsidRPr="003E27BA">
        <w:rPr>
          <w:rFonts w:ascii="Arial" w:hAnsi="Arial" w:cs="Arial"/>
          <w:lang w:val="en-GB"/>
        </w:rPr>
        <w:t xml:space="preserve">, </w:t>
      </w:r>
      <w:r w:rsidR="00EA2FF7" w:rsidRPr="003E27BA">
        <w:rPr>
          <w:rFonts w:ascii="Arial" w:hAnsi="Arial" w:cs="Arial"/>
          <w:lang w:val="en-GB"/>
        </w:rPr>
        <w:t xml:space="preserve">Koenig &amp; Bauer </w:t>
      </w:r>
      <w:r w:rsidR="007E3068" w:rsidRPr="003E27BA">
        <w:rPr>
          <w:rFonts w:ascii="Arial" w:hAnsi="Arial" w:cs="Arial"/>
          <w:lang w:val="en-GB"/>
        </w:rPr>
        <w:t>received a strategically important follow-up order in corrugated board printing. Interprint ordered the third RotaJET for digital decor printing.</w:t>
      </w:r>
      <w:r w:rsidR="00EA2FF7" w:rsidRPr="003E27BA">
        <w:rPr>
          <w:rFonts w:ascii="Arial" w:hAnsi="Arial" w:cs="Arial"/>
          <w:lang w:val="en-GB"/>
        </w:rPr>
        <w:t xml:space="preserve"> </w:t>
      </w:r>
      <w:r w:rsidR="007E3068" w:rsidRPr="003E27BA">
        <w:rPr>
          <w:rFonts w:ascii="Arial" w:hAnsi="Arial" w:cs="Arial"/>
          <w:lang w:val="en-GB"/>
        </w:rPr>
        <w:t xml:space="preserve">After the sixth press sale for digital decor printing and the key order from Tetra Pak for digital full-colour beverage carton printing, the RotaJET digital printing platform </w:t>
      </w:r>
      <w:r w:rsidR="00C900DB" w:rsidRPr="003E27BA">
        <w:rPr>
          <w:rFonts w:ascii="Arial" w:hAnsi="Arial" w:cs="Arial"/>
          <w:lang w:val="en-GB"/>
        </w:rPr>
        <w:t>is particularly successful in the market. The service initiative launched in 2016 is also bearing fruit. The service revenue share in the Koenig &amp; Bauer group increased significantly from 25.9% in the previous year to 28.2%</w:t>
      </w:r>
      <w:r w:rsidR="00EA2FF7" w:rsidRPr="003E27BA">
        <w:rPr>
          <w:rFonts w:ascii="Arial" w:hAnsi="Arial" w:cs="Arial"/>
          <w:lang w:val="en-GB"/>
        </w:rPr>
        <w:t>.</w:t>
      </w:r>
    </w:p>
    <w:p w14:paraId="56434C2D" w14:textId="7A5A2363" w:rsidR="00EA2FF7" w:rsidRPr="003E27BA" w:rsidRDefault="00D93AAE" w:rsidP="00C900DB">
      <w:pPr>
        <w:spacing w:after="240"/>
        <w:rPr>
          <w:lang w:val="en-GB"/>
        </w:rPr>
      </w:pPr>
      <w:r w:rsidRPr="003E27BA">
        <w:rPr>
          <w:lang w:val="en-GB"/>
        </w:rPr>
        <w:t>CEO Claus Bolza-Schünemann: “</w:t>
      </w:r>
      <w:r w:rsidRPr="003E27BA">
        <w:rPr>
          <w:rFonts w:ascii="Arial" w:hAnsi="Arial" w:cs="Arial"/>
          <w:lang w:val="en-GB"/>
        </w:rPr>
        <w:t>The end markets we address are fundamentally intact with packaging printing showing good structural growth. However, growth requires normal business years.</w:t>
      </w:r>
      <w:r w:rsidRPr="003E27BA">
        <w:rPr>
          <w:rFonts w:ascii="Courier New" w:hAnsi="Courier New" w:cs="Courier New"/>
          <w:szCs w:val="20"/>
          <w:lang w:val="en-GB"/>
        </w:rPr>
        <w:t xml:space="preserve"> </w:t>
      </w:r>
      <w:r w:rsidRPr="003E27BA">
        <w:rPr>
          <w:rFonts w:ascii="Arial" w:hAnsi="Arial" w:cs="Arial"/>
          <w:lang w:val="en-GB"/>
        </w:rPr>
        <w:t xml:space="preserve">Due to the increasing economic uncertainty, we decided to invest significantly in reducing manufacturing costs and to join forces more strongly within the </w:t>
      </w:r>
      <w:r w:rsidR="00C900DB" w:rsidRPr="003E27BA">
        <w:rPr>
          <w:rFonts w:ascii="Arial" w:hAnsi="Arial" w:cs="Arial"/>
          <w:lang w:val="en-GB"/>
        </w:rPr>
        <w:t>g</w:t>
      </w:r>
      <w:r w:rsidRPr="003E27BA">
        <w:rPr>
          <w:rFonts w:ascii="Arial" w:hAnsi="Arial" w:cs="Arial"/>
          <w:lang w:val="en-GB"/>
        </w:rPr>
        <w:t>roup. With these measures, we aim to position ourselves to a greater extent independent of the economy and more competitively for the future.”</w:t>
      </w:r>
    </w:p>
    <w:p w14:paraId="6ECE37A1" w14:textId="14299533" w:rsidR="00EA2FF7" w:rsidRPr="003E27BA" w:rsidRDefault="003E27BA" w:rsidP="00EA2FF7">
      <w:pPr>
        <w:spacing w:after="240"/>
        <w:rPr>
          <w:rFonts w:ascii="Arial" w:hAnsi="Arial" w:cs="Arial"/>
          <w:szCs w:val="20"/>
          <w:lang w:val="en-GB"/>
        </w:rPr>
      </w:pPr>
      <w:r w:rsidRPr="003E27BA">
        <w:rPr>
          <w:szCs w:val="20"/>
          <w:lang w:val="en-GB"/>
        </w:rPr>
        <w:lastRenderedPageBreak/>
        <w:t xml:space="preserve">Dr Andreas Pleßke, the Management Board member responsible for the Performance 2024 programme explains further details: </w:t>
      </w:r>
      <w:r w:rsidR="004B0B83">
        <w:rPr>
          <w:szCs w:val="20"/>
          <w:lang w:val="en-GB"/>
        </w:rPr>
        <w:t>“</w:t>
      </w:r>
      <w:r w:rsidR="00D93AAE" w:rsidRPr="003E27BA">
        <w:rPr>
          <w:rFonts w:ascii="Arial" w:hAnsi="Arial" w:cs="Arial"/>
          <w:lang w:val="en-GB"/>
        </w:rPr>
        <w:t>With the Performance 2024 programme, we are currently targeting reducing costs by over €70m by 2024 with one-off costs of €30m to €40m.</w:t>
      </w:r>
      <w:r w:rsidR="00D93AAE" w:rsidRPr="003E27BA">
        <w:rPr>
          <w:rFonts w:ascii="Courier New" w:hAnsi="Courier New" w:cs="Courier New"/>
          <w:szCs w:val="20"/>
          <w:lang w:val="en-GB"/>
        </w:rPr>
        <w:t xml:space="preserve"> </w:t>
      </w:r>
      <w:r w:rsidR="00D93AAE" w:rsidRPr="003E27BA">
        <w:rPr>
          <w:rFonts w:ascii="Arial" w:hAnsi="Arial" w:cs="Arial"/>
          <w:lang w:val="en-GB"/>
        </w:rPr>
        <w:t>We expect the package of measures to be expanded further. The focus of the various projects aimed at optimising group-wide structures and processes is on considerably reducing manufacturing costs to achieve a significant improvement in the earnings situation in the new machine business. This includes design-to-cost projects, purchasing optimisations and some further measures. Bundling tasks as shared services as well as the reduction of holding costs and SG&amp;A e</w:t>
      </w:r>
      <w:r w:rsidR="004B0B83">
        <w:rPr>
          <w:rFonts w:ascii="Arial" w:hAnsi="Arial" w:cs="Arial"/>
          <w:lang w:val="en-GB"/>
        </w:rPr>
        <w:t>xpenses are also on the agenda.”</w:t>
      </w:r>
    </w:p>
    <w:p w14:paraId="78392128" w14:textId="339DBB71" w:rsidR="00EA2FF7" w:rsidRPr="003E27BA" w:rsidRDefault="00EA2FF7" w:rsidP="00EA2FF7">
      <w:pPr>
        <w:spacing w:after="240"/>
        <w:rPr>
          <w:szCs w:val="20"/>
          <w:lang w:val="en-GB"/>
        </w:rPr>
      </w:pPr>
      <w:r w:rsidRPr="003E27BA">
        <w:rPr>
          <w:szCs w:val="20"/>
          <w:lang w:val="en-GB"/>
        </w:rPr>
        <w:t xml:space="preserve">CFO </w:t>
      </w:r>
      <w:r w:rsidR="006C6EB0">
        <w:rPr>
          <w:szCs w:val="20"/>
          <w:lang w:val="en-GB"/>
        </w:rPr>
        <w:t xml:space="preserve">Dr </w:t>
      </w:r>
      <w:r w:rsidRPr="003E27BA">
        <w:rPr>
          <w:szCs w:val="20"/>
          <w:lang w:val="en-GB"/>
        </w:rPr>
        <w:t xml:space="preserve">Mathias Dähn </w:t>
      </w:r>
      <w:r w:rsidR="00D93AAE" w:rsidRPr="003E27BA">
        <w:rPr>
          <w:szCs w:val="20"/>
          <w:lang w:val="en-GB"/>
        </w:rPr>
        <w:t>adds</w:t>
      </w:r>
      <w:r w:rsidRPr="003E27BA">
        <w:rPr>
          <w:szCs w:val="20"/>
          <w:lang w:val="en-GB"/>
        </w:rPr>
        <w:t xml:space="preserve">: </w:t>
      </w:r>
      <w:r w:rsidR="00D93AAE" w:rsidRPr="003E27BA">
        <w:rPr>
          <w:szCs w:val="20"/>
          <w:lang w:val="en-GB"/>
        </w:rPr>
        <w:t>“</w:t>
      </w:r>
      <w:r w:rsidR="00D93AAE" w:rsidRPr="003E27BA">
        <w:rPr>
          <w:rFonts w:ascii="Arial" w:hAnsi="Arial" w:cs="Arial"/>
          <w:lang w:val="en-GB"/>
        </w:rPr>
        <w:t xml:space="preserve">In addition to the cost-cutting projects, the efficiency programme aims to reduce </w:t>
      </w:r>
      <w:r w:rsidR="006C6EB0">
        <w:rPr>
          <w:rFonts w:ascii="Arial" w:hAnsi="Arial" w:cs="Arial"/>
          <w:lang w:val="en-GB"/>
        </w:rPr>
        <w:t>lead</w:t>
      </w:r>
      <w:r w:rsidR="00D93AAE" w:rsidRPr="003E27BA">
        <w:rPr>
          <w:rFonts w:ascii="Arial" w:hAnsi="Arial" w:cs="Arial"/>
          <w:lang w:val="en-GB"/>
        </w:rPr>
        <w:t xml:space="preserve"> times in assembly and accelerate customer acceptance.</w:t>
      </w:r>
      <w:r w:rsidR="00D93AAE" w:rsidRPr="003E27BA">
        <w:rPr>
          <w:rFonts w:ascii="Courier New" w:hAnsi="Courier New" w:cs="Courier New"/>
          <w:szCs w:val="20"/>
          <w:lang w:val="en-GB"/>
        </w:rPr>
        <w:t xml:space="preserve"> </w:t>
      </w:r>
      <w:r w:rsidR="00D93AAE" w:rsidRPr="003E27BA">
        <w:rPr>
          <w:rFonts w:ascii="Arial" w:hAnsi="Arial" w:cs="Arial"/>
          <w:lang w:val="en-GB"/>
        </w:rPr>
        <w:t>In addition to shorter delivery times, this will lead to a drop in working capital and a cash flow improvement.</w:t>
      </w:r>
      <w:r w:rsidR="00D93AAE" w:rsidRPr="003E27BA">
        <w:rPr>
          <w:szCs w:val="20"/>
          <w:lang w:val="en-GB"/>
        </w:rPr>
        <w:t xml:space="preserve"> </w:t>
      </w:r>
      <w:r w:rsidR="00D93AAE" w:rsidRPr="003E27BA">
        <w:rPr>
          <w:rFonts w:ascii="Arial" w:hAnsi="Arial" w:cs="Arial"/>
          <w:lang w:val="en-GB"/>
        </w:rPr>
        <w:t>Moreover, we work with further activities and a sophisticated controlling of all measures with permanent monitoring on the significant reduction in working capital. We see considerable potential for improvement, particularly in security printing in terms of inventories and receivables through optimised sales management and stepping up export financing. The comprehensive package of measures also aims at a more even distribution of revenue over the year in the Sheetfed segment.</w:t>
      </w:r>
      <w:r w:rsidR="00D93AAE" w:rsidRPr="003E27BA">
        <w:rPr>
          <w:szCs w:val="20"/>
          <w:lang w:val="en-GB"/>
        </w:rPr>
        <w:t>”</w:t>
      </w:r>
    </w:p>
    <w:p w14:paraId="42B9FD88" w14:textId="5893A2D5" w:rsidR="00EA2FF7" w:rsidRPr="003E27BA" w:rsidRDefault="00D93AAE" w:rsidP="00EA2FF7">
      <w:pPr>
        <w:pStyle w:val="berschrift3"/>
        <w:rPr>
          <w:lang w:val="en-GB"/>
        </w:rPr>
      </w:pPr>
      <w:r w:rsidRPr="003E27BA">
        <w:rPr>
          <w:lang w:val="en-GB"/>
        </w:rPr>
        <w:t>Business performance in 2019 in the Koenig &amp; Bauer group</w:t>
      </w:r>
    </w:p>
    <w:p w14:paraId="09420157" w14:textId="292DACC7" w:rsidR="006C6EB0" w:rsidRPr="001E1E3F" w:rsidRDefault="008E498F" w:rsidP="006C6EB0">
      <w:pPr>
        <w:spacing w:after="240"/>
        <w:rPr>
          <w:szCs w:val="20"/>
          <w:lang w:val="en-GB"/>
        </w:rPr>
      </w:pPr>
      <w:r w:rsidRPr="003E27BA">
        <w:rPr>
          <w:rFonts w:ascii="Arial" w:hAnsi="Arial" w:cs="Arial"/>
          <w:lang w:val="en-GB"/>
        </w:rPr>
        <w:t xml:space="preserve">Not all expected orders in security printing and metal decorating were awarded in 2019, therefore order intake and order backlog of €1,141.3m and €533.7m respectively were below the figures for the prior year </w:t>
      </w:r>
      <w:r w:rsidR="006C6EB0">
        <w:rPr>
          <w:rFonts w:ascii="Arial" w:hAnsi="Arial" w:cs="Arial"/>
          <w:szCs w:val="20"/>
          <w:lang w:val="en-GB"/>
        </w:rPr>
        <w:t>(€1,22</w:t>
      </w:r>
      <w:r w:rsidR="004B0B83">
        <w:rPr>
          <w:rFonts w:ascii="Arial" w:hAnsi="Arial" w:cs="Arial"/>
          <w:szCs w:val="20"/>
          <w:lang w:val="en-GB"/>
        </w:rPr>
        <w:t>2</w:t>
      </w:r>
      <w:r w:rsidR="00272EFC" w:rsidRPr="003E27BA">
        <w:rPr>
          <w:rFonts w:ascii="Arial" w:hAnsi="Arial" w:cs="Arial"/>
          <w:szCs w:val="20"/>
          <w:lang w:val="en-GB"/>
        </w:rPr>
        <w:t xml:space="preserve">m and €610.9m respectively) </w:t>
      </w:r>
      <w:r w:rsidRPr="003E27BA">
        <w:rPr>
          <w:rFonts w:ascii="Arial" w:hAnsi="Arial" w:cs="Arial"/>
          <w:lang w:val="en-GB"/>
        </w:rPr>
        <w:t xml:space="preserve">favoured by </w:t>
      </w:r>
      <w:r w:rsidR="006C6EB0">
        <w:rPr>
          <w:rFonts w:ascii="Arial" w:hAnsi="Arial" w:cs="Arial"/>
          <w:lang w:val="en-GB"/>
        </w:rPr>
        <w:t>the</w:t>
      </w:r>
      <w:r w:rsidRPr="003E27BA">
        <w:rPr>
          <w:rFonts w:ascii="Arial" w:hAnsi="Arial" w:cs="Arial"/>
          <w:lang w:val="en-GB"/>
        </w:rPr>
        <w:t xml:space="preserve"> major Egyptian order</w:t>
      </w:r>
      <w:r w:rsidRPr="003E27BA">
        <w:rPr>
          <w:rFonts w:ascii="Arial" w:hAnsi="Arial"/>
          <w:lang w:val="en-GB"/>
        </w:rPr>
        <w:t xml:space="preserve">. </w:t>
      </w:r>
      <w:r w:rsidR="00272EFC" w:rsidRPr="003E27BA">
        <w:rPr>
          <w:rFonts w:ascii="Arial" w:hAnsi="Arial" w:cs="Arial"/>
          <w:lang w:val="en-GB"/>
        </w:rPr>
        <w:t>With €1,218.5m, g</w:t>
      </w:r>
      <w:r w:rsidRPr="003E27BA">
        <w:rPr>
          <w:rFonts w:ascii="Arial" w:hAnsi="Arial" w:cs="Arial"/>
          <w:lang w:val="en-GB"/>
        </w:rPr>
        <w:t>roup revenue reached the level of the pri</w:t>
      </w:r>
      <w:r w:rsidR="00272EFC" w:rsidRPr="003E27BA">
        <w:rPr>
          <w:rFonts w:ascii="Arial" w:hAnsi="Arial" w:cs="Arial"/>
          <w:lang w:val="en-GB"/>
        </w:rPr>
        <w:t xml:space="preserve">or year </w:t>
      </w:r>
      <w:r w:rsidR="00272EFC" w:rsidRPr="003E27BA">
        <w:rPr>
          <w:rFonts w:ascii="Arial" w:hAnsi="Arial" w:cs="Arial"/>
          <w:szCs w:val="20"/>
          <w:lang w:val="en-GB"/>
        </w:rPr>
        <w:t xml:space="preserve">(2018: €1,226m). </w:t>
      </w:r>
      <w:r w:rsidR="00272EFC" w:rsidRPr="003E27BA">
        <w:rPr>
          <w:rFonts w:ascii="Arial" w:hAnsi="Arial" w:cs="Arial"/>
          <w:lang w:val="en-GB"/>
        </w:rPr>
        <w:t>Earning</w:t>
      </w:r>
      <w:r w:rsidRPr="003E27BA">
        <w:rPr>
          <w:rFonts w:ascii="Arial" w:hAnsi="Arial" w:cs="Arial"/>
          <w:lang w:val="en-GB"/>
        </w:rPr>
        <w:t xml:space="preserve"> were burdened by high investments in the growth offensive 2023. While a lack of </w:t>
      </w:r>
      <w:r w:rsidR="00272EFC" w:rsidRPr="003E27BA">
        <w:rPr>
          <w:rFonts w:ascii="Arial" w:hAnsi="Arial" w:cs="Arial"/>
          <w:lang w:val="en-GB"/>
        </w:rPr>
        <w:t xml:space="preserve">profit </w:t>
      </w:r>
      <w:r w:rsidRPr="003E27BA">
        <w:rPr>
          <w:rFonts w:ascii="Arial" w:hAnsi="Arial" w:cs="Arial"/>
          <w:lang w:val="en-GB"/>
        </w:rPr>
        <w:t>contribution</w:t>
      </w:r>
      <w:r w:rsidR="00272EFC" w:rsidRPr="003E27BA">
        <w:rPr>
          <w:rFonts w:ascii="Arial" w:hAnsi="Arial" w:cs="Arial"/>
          <w:lang w:val="en-GB"/>
        </w:rPr>
        <w:t>s</w:t>
      </w:r>
      <w:r w:rsidRPr="003E27BA">
        <w:rPr>
          <w:rFonts w:ascii="Arial" w:hAnsi="Arial" w:cs="Arial"/>
          <w:lang w:val="en-GB"/>
        </w:rPr>
        <w:t xml:space="preserve"> due to delayed or shifted contract closings and higher costs in order processing further reduced earnings, one-time income had a positive effect. On balance, a margin of 4.6%</w:t>
      </w:r>
      <w:r w:rsidR="00272EFC" w:rsidRPr="003E27BA">
        <w:rPr>
          <w:rFonts w:ascii="Arial" w:hAnsi="Arial" w:cs="Arial"/>
          <w:lang w:val="en-GB"/>
        </w:rPr>
        <w:t xml:space="preserve"> was achieved with EBIT of €56m </w:t>
      </w:r>
      <w:r w:rsidR="00EA2FF7" w:rsidRPr="003E27BA">
        <w:rPr>
          <w:rFonts w:ascii="Arial" w:hAnsi="Arial" w:cs="Arial"/>
          <w:szCs w:val="20"/>
          <w:lang w:val="en-GB"/>
        </w:rPr>
        <w:t xml:space="preserve">(2018: </w:t>
      </w:r>
      <w:r w:rsidR="00272EFC" w:rsidRPr="003E27BA">
        <w:rPr>
          <w:rFonts w:ascii="Arial" w:hAnsi="Arial" w:cs="Arial"/>
          <w:szCs w:val="20"/>
          <w:lang w:val="en-GB"/>
        </w:rPr>
        <w:t>€</w:t>
      </w:r>
      <w:r w:rsidR="00EA2FF7" w:rsidRPr="003E27BA">
        <w:rPr>
          <w:rFonts w:ascii="Arial" w:hAnsi="Arial" w:cs="Arial"/>
          <w:szCs w:val="20"/>
          <w:lang w:val="en-GB"/>
        </w:rPr>
        <w:t>87</w:t>
      </w:r>
      <w:r w:rsidR="00272EFC" w:rsidRPr="003E27BA">
        <w:rPr>
          <w:rFonts w:ascii="Arial" w:hAnsi="Arial" w:cs="Arial"/>
          <w:szCs w:val="20"/>
          <w:lang w:val="en-GB"/>
        </w:rPr>
        <w:t>.</w:t>
      </w:r>
      <w:r w:rsidR="00EA2FF7" w:rsidRPr="003E27BA">
        <w:rPr>
          <w:rFonts w:ascii="Arial" w:hAnsi="Arial" w:cs="Arial"/>
          <w:szCs w:val="20"/>
          <w:lang w:val="en-GB"/>
        </w:rPr>
        <w:t>4</w:t>
      </w:r>
      <w:r w:rsidR="00272EFC" w:rsidRPr="003E27BA">
        <w:rPr>
          <w:rFonts w:ascii="Arial" w:hAnsi="Arial" w:cs="Arial"/>
          <w:szCs w:val="20"/>
          <w:lang w:val="en-GB"/>
        </w:rPr>
        <w:t>m and</w:t>
      </w:r>
      <w:r w:rsidR="00EA2FF7" w:rsidRPr="003E27BA">
        <w:rPr>
          <w:rFonts w:ascii="Arial" w:hAnsi="Arial" w:cs="Arial"/>
          <w:szCs w:val="20"/>
          <w:lang w:val="en-GB"/>
        </w:rPr>
        <w:t xml:space="preserve"> 7</w:t>
      </w:r>
      <w:r w:rsidR="00272EFC" w:rsidRPr="003E27BA">
        <w:rPr>
          <w:rFonts w:ascii="Arial" w:hAnsi="Arial" w:cs="Arial"/>
          <w:szCs w:val="20"/>
          <w:lang w:val="en-GB"/>
        </w:rPr>
        <w:t>.1</w:t>
      </w:r>
      <w:r w:rsidR="00EA2FF7" w:rsidRPr="003E27BA">
        <w:rPr>
          <w:rFonts w:ascii="Arial" w:hAnsi="Arial" w:cs="Arial"/>
          <w:szCs w:val="20"/>
          <w:lang w:val="en-GB"/>
        </w:rPr>
        <w:t>%</w:t>
      </w:r>
      <w:r w:rsidR="00272EFC" w:rsidRPr="003E27BA">
        <w:rPr>
          <w:rFonts w:ascii="Arial" w:hAnsi="Arial" w:cs="Arial"/>
          <w:szCs w:val="20"/>
          <w:lang w:val="en-GB"/>
        </w:rPr>
        <w:t xml:space="preserve"> respectively</w:t>
      </w:r>
      <w:r w:rsidR="00EA2FF7" w:rsidRPr="003E27BA">
        <w:rPr>
          <w:rFonts w:ascii="Arial" w:hAnsi="Arial" w:cs="Arial"/>
          <w:szCs w:val="20"/>
          <w:lang w:val="en-GB"/>
        </w:rPr>
        <w:t>).</w:t>
      </w:r>
      <w:r w:rsidR="00EA2FF7" w:rsidRPr="003E27BA">
        <w:rPr>
          <w:szCs w:val="20"/>
          <w:lang w:val="en-GB"/>
        </w:rPr>
        <w:t xml:space="preserve"> </w:t>
      </w:r>
      <w:r w:rsidR="003E27BA" w:rsidRPr="00E3520F">
        <w:rPr>
          <w:szCs w:val="20"/>
          <w:lang w:val="en-GB"/>
        </w:rPr>
        <w:t>At €</w:t>
      </w:r>
      <w:r w:rsidR="003E27BA">
        <w:rPr>
          <w:szCs w:val="20"/>
          <w:lang w:val="en-GB"/>
        </w:rPr>
        <w:t>38.4</w:t>
      </w:r>
      <w:r w:rsidR="003E27BA" w:rsidRPr="00E3520F">
        <w:rPr>
          <w:szCs w:val="20"/>
          <w:lang w:val="en-GB"/>
        </w:rPr>
        <w:t>m, group net profit (previous year: €</w:t>
      </w:r>
      <w:r w:rsidR="003E27BA">
        <w:rPr>
          <w:szCs w:val="20"/>
          <w:lang w:val="en-GB"/>
        </w:rPr>
        <w:t>64</w:t>
      </w:r>
      <w:r w:rsidR="003E27BA" w:rsidRPr="00E3520F">
        <w:rPr>
          <w:szCs w:val="20"/>
          <w:lang w:val="en-GB"/>
        </w:rPr>
        <w:t>m) translates into earnings per share of €</w:t>
      </w:r>
      <w:r w:rsidR="003E27BA">
        <w:rPr>
          <w:szCs w:val="20"/>
          <w:lang w:val="en-GB"/>
        </w:rPr>
        <w:t>2.31</w:t>
      </w:r>
      <w:r w:rsidR="003E27BA" w:rsidRPr="00E3520F">
        <w:rPr>
          <w:szCs w:val="20"/>
          <w:lang w:val="en-GB"/>
        </w:rPr>
        <w:t xml:space="preserve"> in 201</w:t>
      </w:r>
      <w:r w:rsidR="006C6EB0">
        <w:rPr>
          <w:szCs w:val="20"/>
          <w:lang w:val="en-GB"/>
        </w:rPr>
        <w:t>9</w:t>
      </w:r>
      <w:r w:rsidR="003E27BA" w:rsidRPr="00E3520F">
        <w:rPr>
          <w:szCs w:val="20"/>
          <w:lang w:val="en-GB"/>
        </w:rPr>
        <w:t xml:space="preserve"> (201</w:t>
      </w:r>
      <w:r w:rsidR="003E27BA">
        <w:rPr>
          <w:szCs w:val="20"/>
          <w:lang w:val="en-GB"/>
        </w:rPr>
        <w:t>8</w:t>
      </w:r>
      <w:r w:rsidR="003E27BA" w:rsidRPr="00E3520F">
        <w:rPr>
          <w:szCs w:val="20"/>
          <w:lang w:val="en-GB"/>
        </w:rPr>
        <w:t>: €</w:t>
      </w:r>
      <w:r w:rsidR="003E27BA">
        <w:rPr>
          <w:szCs w:val="20"/>
          <w:lang w:val="en-GB"/>
        </w:rPr>
        <w:t>3.86</w:t>
      </w:r>
      <w:r w:rsidR="003E27BA" w:rsidRPr="00E3520F">
        <w:rPr>
          <w:szCs w:val="20"/>
          <w:lang w:val="en-GB"/>
        </w:rPr>
        <w:t>).</w:t>
      </w:r>
      <w:r w:rsidR="003E27BA">
        <w:rPr>
          <w:szCs w:val="20"/>
          <w:lang w:val="en-GB"/>
        </w:rPr>
        <w:t xml:space="preserve"> </w:t>
      </w:r>
      <w:r w:rsidR="001E1E3F" w:rsidRPr="001E1E3F">
        <w:rPr>
          <w:rFonts w:ascii="Arial" w:hAnsi="Arial" w:cs="Arial"/>
          <w:szCs w:val="20"/>
          <w:lang w:val="en-US"/>
        </w:rPr>
        <w:t xml:space="preserve">In view of the significantly increased uncertainties caused by the corona crisis, the Management Board and Supervisory Board will propose to the annual general meeting to suspend the dividend payment for the financial year 2019 and to carry forward the retained profit generated by the holding company Koenig &amp; Bauer AG to new account. The fundamental policy of distributing 15% to 35% of </w:t>
      </w:r>
      <w:r w:rsidR="001E1E3F">
        <w:rPr>
          <w:rFonts w:ascii="Arial" w:hAnsi="Arial" w:cs="Arial"/>
          <w:szCs w:val="20"/>
          <w:lang w:val="en-US"/>
        </w:rPr>
        <w:t>g</w:t>
      </w:r>
      <w:r w:rsidR="001E1E3F" w:rsidRPr="001E1E3F">
        <w:rPr>
          <w:rFonts w:ascii="Arial" w:hAnsi="Arial" w:cs="Arial"/>
          <w:szCs w:val="20"/>
          <w:lang w:val="en-US"/>
        </w:rPr>
        <w:t>roup net profit remains unaffected.</w:t>
      </w:r>
    </w:p>
    <w:p w14:paraId="5C95CCBA" w14:textId="44254EA1" w:rsidR="00EA2FF7" w:rsidRPr="003E27BA" w:rsidRDefault="00D93AAE" w:rsidP="00EA2FF7">
      <w:pPr>
        <w:pStyle w:val="berschrift3"/>
        <w:rPr>
          <w:lang w:val="en-GB"/>
        </w:rPr>
      </w:pPr>
      <w:r w:rsidRPr="003E27BA">
        <w:rPr>
          <w:lang w:val="en-GB"/>
        </w:rPr>
        <w:t>Business performance in 2019 in the segments</w:t>
      </w:r>
    </w:p>
    <w:p w14:paraId="79DBF52D" w14:textId="436D0563" w:rsidR="00EA2FF7" w:rsidRPr="003E27BA" w:rsidRDefault="00D93AAE" w:rsidP="00EA2FF7">
      <w:pPr>
        <w:spacing w:after="240"/>
        <w:rPr>
          <w:rFonts w:ascii="Arial" w:hAnsi="Arial" w:cs="Arial"/>
          <w:szCs w:val="20"/>
          <w:lang w:val="en-GB"/>
        </w:rPr>
      </w:pPr>
      <w:r w:rsidRPr="003E27BA">
        <w:rPr>
          <w:rFonts w:ascii="Arial" w:hAnsi="Arial" w:cs="Arial"/>
          <w:szCs w:val="20"/>
          <w:lang w:val="en-GB"/>
        </w:rPr>
        <w:t>In addition to the strong service business, more orders for large- and medium-format presses led to growth in order intake in the Sheetfed segment of 8.9% to €625.3m (2018: €574.3m). Compared to 2018 (€615.9m), revenue increased by 2.6% to €631.8m. The slightly lower order backlog of €183.4m compared to the previous year (€189.9m) remained at a good level. Due to the product and regional mix</w:t>
      </w:r>
      <w:r w:rsidR="0037413E" w:rsidRPr="003E27BA">
        <w:rPr>
          <w:rFonts w:ascii="Arial" w:hAnsi="Arial" w:cs="Arial"/>
          <w:szCs w:val="20"/>
          <w:lang w:val="en-GB"/>
        </w:rPr>
        <w:t xml:space="preserve"> and </w:t>
      </w:r>
      <w:r w:rsidRPr="003E27BA">
        <w:rPr>
          <w:rFonts w:ascii="Arial" w:hAnsi="Arial" w:cs="Arial"/>
          <w:szCs w:val="20"/>
          <w:lang w:val="en-GB"/>
        </w:rPr>
        <w:t>higher order processing costs, EBIT of €19.4m was below the figure from the prior year (€35.4m).</w:t>
      </w:r>
    </w:p>
    <w:p w14:paraId="7D172BF9" w14:textId="7DCDE532" w:rsidR="00A825F9" w:rsidRPr="003E27BA" w:rsidRDefault="0037413E" w:rsidP="00A825F9">
      <w:pPr>
        <w:spacing w:after="240"/>
        <w:rPr>
          <w:rFonts w:ascii="Arial" w:hAnsi="Arial" w:cs="Arial"/>
          <w:szCs w:val="20"/>
          <w:lang w:val="en-GB"/>
        </w:rPr>
      </w:pPr>
      <w:r w:rsidRPr="003E27BA">
        <w:rPr>
          <w:rFonts w:ascii="Arial" w:hAnsi="Arial" w:cs="Arial"/>
          <w:szCs w:val="20"/>
          <w:lang w:val="en-GB"/>
        </w:rPr>
        <w:t xml:space="preserve">In Digital &amp; Web, order intake of €144.9m was 18% below the prior-year’s figure of €176.6m. In addition to the shrinking </w:t>
      </w:r>
      <w:r w:rsidR="006C6EB0">
        <w:rPr>
          <w:rFonts w:ascii="Arial" w:hAnsi="Arial" w:cs="Arial"/>
          <w:szCs w:val="20"/>
          <w:lang w:val="en-GB"/>
        </w:rPr>
        <w:t xml:space="preserve">web offset </w:t>
      </w:r>
      <w:r w:rsidRPr="003E27BA">
        <w:rPr>
          <w:rFonts w:ascii="Arial" w:hAnsi="Arial" w:cs="Arial"/>
          <w:szCs w:val="20"/>
          <w:lang w:val="en-GB"/>
        </w:rPr>
        <w:t xml:space="preserve">service business, lower orders in flexible packaging printing were the main reason for this decline. Revenue increased by 7.4% from €153.3m to €164.6m. On balance, the order backlog decreased from €85.8m to €66.1m at the end of 2019. The EBIT of –€16.5m (previous year: –€10.2m) was burdened by high market-entry and growth-related expenses as well as the negative result in flexible packaging printing. </w:t>
      </w:r>
    </w:p>
    <w:p w14:paraId="3AF4031B" w14:textId="3481B2DC" w:rsidR="00EA2FF7" w:rsidRPr="003E27BA" w:rsidRDefault="00A825F9" w:rsidP="00A825F9">
      <w:pPr>
        <w:spacing w:after="240"/>
        <w:rPr>
          <w:rFonts w:ascii="Arial" w:hAnsi="Arial" w:cs="Arial"/>
          <w:szCs w:val="20"/>
          <w:lang w:val="en-GB"/>
        </w:rPr>
      </w:pPr>
      <w:r w:rsidRPr="003E27BA">
        <w:rPr>
          <w:rFonts w:ascii="Arial" w:hAnsi="Arial" w:cs="Arial"/>
          <w:szCs w:val="20"/>
          <w:lang w:val="en-GB"/>
        </w:rPr>
        <w:lastRenderedPageBreak/>
        <w:t>In the Special segment, order intake of €406.7m was below the prior-year’s figure of €505.1m, which was impacted by a major order in security printing. After €491.5m in the previous year, revenue of €463.9m was achieved. Order backlog at the end of 2019 was €287.3m (31 December 2018: €344.5m). As a result of the lower revenue, product mix and unexpected project expenses for the major security printing order, EBIT amounted to €43.9m af</w:t>
      </w:r>
      <w:r w:rsidR="00441207" w:rsidRPr="003E27BA">
        <w:rPr>
          <w:rFonts w:ascii="Arial" w:hAnsi="Arial" w:cs="Arial"/>
          <w:szCs w:val="20"/>
          <w:lang w:val="en-GB"/>
        </w:rPr>
        <w:t>ter €48.2m in the previous year</w:t>
      </w:r>
      <w:r w:rsidRPr="003E27BA">
        <w:rPr>
          <w:rFonts w:ascii="Arial" w:hAnsi="Arial" w:cs="Arial"/>
          <w:szCs w:val="20"/>
          <w:lang w:val="en-GB"/>
        </w:rPr>
        <w:t xml:space="preserve"> despite one-time income.</w:t>
      </w:r>
    </w:p>
    <w:p w14:paraId="3E28045E" w14:textId="13A349A6" w:rsidR="00EA2FF7" w:rsidRPr="003E27BA" w:rsidRDefault="00A825F9" w:rsidP="00EA2FF7">
      <w:pPr>
        <w:pStyle w:val="berschrift3"/>
        <w:rPr>
          <w:lang w:val="en-GB"/>
        </w:rPr>
      </w:pPr>
      <w:r w:rsidRPr="003E27BA">
        <w:rPr>
          <w:lang w:val="en-GB"/>
        </w:rPr>
        <w:t>Above-average balance sheet ratios</w:t>
      </w:r>
    </w:p>
    <w:p w14:paraId="203C50A9" w14:textId="77EBC588" w:rsidR="00EA2FF7" w:rsidRPr="003E27BA" w:rsidRDefault="000B231D" w:rsidP="00EA2FF7">
      <w:pPr>
        <w:spacing w:after="240"/>
        <w:rPr>
          <w:szCs w:val="20"/>
          <w:lang w:val="en-GB"/>
        </w:rPr>
      </w:pPr>
      <w:r w:rsidRPr="003E27BA">
        <w:rPr>
          <w:rFonts w:ascii="Arial" w:hAnsi="Arial" w:cs="Arial"/>
          <w:color w:val="000000"/>
          <w:szCs w:val="20"/>
          <w:lang w:val="en-GB"/>
        </w:rPr>
        <w:t xml:space="preserve">In addition to the high investment expenditures and the dividend payment, cash flows were influenced by one-time effects such as the significant capital lock-up resulted from the major Egyptian order. </w:t>
      </w:r>
      <w:r w:rsidRPr="003E27BA">
        <w:rPr>
          <w:rFonts w:ascii="Arial" w:hAnsi="Arial" w:cs="Arial"/>
          <w:szCs w:val="20"/>
          <w:lang w:val="en-GB"/>
        </w:rPr>
        <w:t xml:space="preserve">Accordingly, cash flows from operating activities of </w:t>
      </w:r>
      <w:r w:rsidRPr="003E27BA">
        <w:rPr>
          <w:rFonts w:ascii="Arial" w:hAnsi="Arial" w:cs="Arial"/>
          <w:bCs/>
          <w:szCs w:val="20"/>
          <w:lang w:val="en-GB"/>
        </w:rPr>
        <w:t>–</w:t>
      </w:r>
      <w:r w:rsidRPr="003E27BA">
        <w:rPr>
          <w:rFonts w:ascii="Arial" w:hAnsi="Arial" w:cs="Arial"/>
          <w:szCs w:val="20"/>
          <w:lang w:val="en-GB"/>
        </w:rPr>
        <w:t xml:space="preserve">€7.9m and free cash flow of –€52.3m were below the prior-year figures (€66.3m and –€19.5m respectively). </w:t>
      </w:r>
      <w:r w:rsidR="008E4404" w:rsidRPr="003E27BA">
        <w:rPr>
          <w:rFonts w:ascii="Arial" w:hAnsi="Arial" w:cs="Arial"/>
          <w:szCs w:val="20"/>
          <w:lang w:val="en-GB"/>
        </w:rPr>
        <w:t>The long-term credit facility syndicated by renowned banks is strengthening the group’s stability.</w:t>
      </w:r>
      <w:r w:rsidR="00EA2FF7" w:rsidRPr="003E27BA">
        <w:rPr>
          <w:szCs w:val="20"/>
          <w:lang w:val="en-GB"/>
        </w:rPr>
        <w:t xml:space="preserve"> </w:t>
      </w:r>
      <w:r w:rsidR="008E4404" w:rsidRPr="003E27BA">
        <w:rPr>
          <w:szCs w:val="20"/>
          <w:lang w:val="en-GB"/>
        </w:rPr>
        <w:t>In terms of balance sheet ratios, the Koenig &amp; Bauer group is well-positioned with an equity ratio of 3</w:t>
      </w:r>
      <w:r w:rsidR="00EA2FF7" w:rsidRPr="003E27BA">
        <w:rPr>
          <w:szCs w:val="20"/>
          <w:lang w:val="en-GB"/>
        </w:rPr>
        <w:t>4</w:t>
      </w:r>
      <w:r w:rsidR="008E4404" w:rsidRPr="003E27BA">
        <w:rPr>
          <w:szCs w:val="20"/>
          <w:lang w:val="en-GB"/>
        </w:rPr>
        <w:t>.3%</w:t>
      </w:r>
      <w:r w:rsidR="00A825F9" w:rsidRPr="003E27BA">
        <w:rPr>
          <w:szCs w:val="20"/>
          <w:lang w:val="en-GB"/>
        </w:rPr>
        <w:t>.</w:t>
      </w:r>
    </w:p>
    <w:p w14:paraId="44EF13F3" w14:textId="4738A266" w:rsidR="00EA2FF7" w:rsidRPr="003E27BA" w:rsidRDefault="000B174F" w:rsidP="00EA2FF7">
      <w:pPr>
        <w:pStyle w:val="berschrift3"/>
        <w:rPr>
          <w:lang w:val="en-GB"/>
        </w:rPr>
      </w:pPr>
      <w:r>
        <w:rPr>
          <w:lang w:val="en-GB"/>
        </w:rPr>
        <w:t>Guidance</w:t>
      </w:r>
      <w:r w:rsidR="00834EAC" w:rsidRPr="003E27BA">
        <w:rPr>
          <w:lang w:val="en-GB"/>
        </w:rPr>
        <w:t xml:space="preserve"> for</w:t>
      </w:r>
      <w:r w:rsidR="00EA2FF7" w:rsidRPr="003E27BA">
        <w:rPr>
          <w:lang w:val="en-GB"/>
        </w:rPr>
        <w:t xml:space="preserve"> 2020</w:t>
      </w:r>
    </w:p>
    <w:p w14:paraId="22DD1FBB" w14:textId="6FE32372" w:rsidR="00EA2FF7" w:rsidRDefault="00EA2FF7" w:rsidP="00EA2FF7">
      <w:pPr>
        <w:spacing w:after="240"/>
        <w:ind w:right="-2"/>
        <w:rPr>
          <w:rFonts w:ascii="Arial" w:hAnsi="Arial" w:cs="Arial"/>
          <w:lang w:val="en-GB"/>
        </w:rPr>
      </w:pPr>
      <w:r w:rsidRPr="003E27BA">
        <w:rPr>
          <w:szCs w:val="20"/>
          <w:lang w:val="en-GB"/>
        </w:rPr>
        <w:t xml:space="preserve">CFO Mathias Dähn: </w:t>
      </w:r>
      <w:r w:rsidR="00272EFC" w:rsidRPr="003E27BA">
        <w:rPr>
          <w:szCs w:val="20"/>
          <w:lang w:val="en-GB"/>
        </w:rPr>
        <w:t>“</w:t>
      </w:r>
      <w:r w:rsidR="001E1E3F" w:rsidRPr="003E27BA">
        <w:rPr>
          <w:rFonts w:ascii="Arial" w:hAnsi="Arial" w:cs="Arial"/>
          <w:lang w:val="en-GB"/>
        </w:rPr>
        <w:t>Even before the outbreak of the coronavirus, global economic conditions were demanding. Given the daily worsening global economic situation due to the coronavirus</w:t>
      </w:r>
      <w:r w:rsidR="001E1E3F">
        <w:rPr>
          <w:rFonts w:ascii="Arial" w:hAnsi="Arial" w:cs="Arial"/>
          <w:lang w:val="en-GB"/>
        </w:rPr>
        <w:t xml:space="preserve">, the impacts on our company and the achievement of our planning are currently completely open. For 2020, we are planning to achieve a largely stable group revenue compared to the previous year and </w:t>
      </w:r>
      <w:r w:rsidR="001E1E3F" w:rsidRPr="003E27BA">
        <w:rPr>
          <w:rFonts w:ascii="Arial" w:hAnsi="Arial" w:cs="Arial"/>
          <w:lang w:val="en-GB"/>
        </w:rPr>
        <w:t>the prior year's EBIT level without the around €10m in special expenses from the efficiency programme</w:t>
      </w:r>
      <w:r w:rsidR="001E1E3F">
        <w:rPr>
          <w:rFonts w:ascii="Arial" w:hAnsi="Arial" w:cs="Arial"/>
          <w:lang w:val="en-GB"/>
        </w:rPr>
        <w:t xml:space="preserve">. </w:t>
      </w:r>
      <w:r w:rsidR="008B50CF">
        <w:rPr>
          <w:rFonts w:ascii="Arial" w:hAnsi="Arial" w:cs="Arial"/>
          <w:lang w:val="en-GB"/>
        </w:rPr>
        <w:t>Managing</w:t>
      </w:r>
      <w:r w:rsidR="001E1E3F">
        <w:rPr>
          <w:rFonts w:ascii="Arial" w:hAnsi="Arial" w:cs="Arial"/>
          <w:lang w:val="en-GB"/>
        </w:rPr>
        <w:t xml:space="preserve"> the possible consequences of the corona crisis is currently a top priority.</w:t>
      </w:r>
      <w:r w:rsidR="00272EFC" w:rsidRPr="003E27BA">
        <w:rPr>
          <w:rFonts w:ascii="Arial" w:hAnsi="Arial" w:cs="Arial"/>
          <w:lang w:val="en-GB"/>
        </w:rPr>
        <w:t>”</w:t>
      </w:r>
    </w:p>
    <w:p w14:paraId="2A891441" w14:textId="77777777" w:rsidR="0000489C" w:rsidRPr="003E27BA" w:rsidRDefault="0000489C" w:rsidP="00EA2FF7">
      <w:pPr>
        <w:spacing w:after="240"/>
        <w:ind w:right="-2"/>
        <w:rPr>
          <w:szCs w:val="20"/>
          <w:lang w:val="en-GB"/>
        </w:rPr>
      </w:pPr>
    </w:p>
    <w:p w14:paraId="69CB765E" w14:textId="77777777" w:rsidR="00BC4F56" w:rsidRPr="003E27BA" w:rsidRDefault="00A44634" w:rsidP="00BC4F56">
      <w:pPr>
        <w:pStyle w:val="berschrift4"/>
        <w:rPr>
          <w:lang w:val="en-GB"/>
        </w:rPr>
      </w:pPr>
      <w:r w:rsidRPr="003E27BA">
        <w:rPr>
          <w:bCs/>
          <w:iCs w:val="0"/>
          <w:lang w:val="en-GB"/>
        </w:rPr>
        <w:t>Photo 1:</w:t>
      </w:r>
    </w:p>
    <w:p w14:paraId="69CB765F" w14:textId="00B886B4" w:rsidR="006B2D44" w:rsidRPr="003E27BA" w:rsidRDefault="003F79E8" w:rsidP="00BC4F56">
      <w:pPr>
        <w:spacing w:after="240"/>
        <w:rPr>
          <w:lang w:val="en-GB"/>
        </w:rPr>
      </w:pPr>
      <w:r w:rsidRPr="003E27BA">
        <w:rPr>
          <w:color w:val="222222"/>
          <w:lang w:val="en-GB"/>
        </w:rPr>
        <w:t xml:space="preserve">The service revenue share increased </w:t>
      </w:r>
      <w:r w:rsidR="00A759B5" w:rsidRPr="003E27BA">
        <w:rPr>
          <w:color w:val="222222"/>
          <w:lang w:val="en-GB"/>
        </w:rPr>
        <w:t xml:space="preserve">in the group </w:t>
      </w:r>
      <w:r w:rsidRPr="003E27BA">
        <w:rPr>
          <w:color w:val="222222"/>
          <w:lang w:val="en-GB"/>
        </w:rPr>
        <w:t>to 2</w:t>
      </w:r>
      <w:r w:rsidR="00EA2FF7" w:rsidRPr="003E27BA">
        <w:rPr>
          <w:color w:val="222222"/>
          <w:lang w:val="en-GB"/>
        </w:rPr>
        <w:t>8</w:t>
      </w:r>
      <w:r w:rsidRPr="003E27BA">
        <w:rPr>
          <w:color w:val="222222"/>
          <w:lang w:val="en-GB"/>
        </w:rPr>
        <w:t>.</w:t>
      </w:r>
      <w:r w:rsidR="00EA2FF7" w:rsidRPr="003E27BA">
        <w:rPr>
          <w:color w:val="222222"/>
          <w:lang w:val="en-GB"/>
        </w:rPr>
        <w:t>2% in 2019</w:t>
      </w:r>
    </w:p>
    <w:p w14:paraId="69CB7660" w14:textId="77777777" w:rsidR="00A44634" w:rsidRPr="003E27BA" w:rsidRDefault="00A44634" w:rsidP="00A44634">
      <w:pPr>
        <w:pStyle w:val="berschrift4"/>
        <w:rPr>
          <w:lang w:val="en-GB"/>
        </w:rPr>
      </w:pPr>
      <w:r w:rsidRPr="003E27BA">
        <w:rPr>
          <w:bCs/>
          <w:iCs w:val="0"/>
          <w:lang w:val="en-GB"/>
        </w:rPr>
        <w:t>Photo 2:</w:t>
      </w:r>
    </w:p>
    <w:p w14:paraId="69CB7661" w14:textId="06765815" w:rsidR="00262470" w:rsidRDefault="008E4404" w:rsidP="00584EAD">
      <w:pPr>
        <w:spacing w:after="240"/>
        <w:rPr>
          <w:lang w:val="en-GB"/>
        </w:rPr>
      </w:pPr>
      <w:r w:rsidRPr="003E27BA">
        <w:rPr>
          <w:lang w:val="en-GB"/>
        </w:rPr>
        <w:t xml:space="preserve">Through its own developments, acquisitions and cooperation agreements, Koenig &amp; Bauer </w:t>
      </w:r>
      <w:r w:rsidR="001D14A1">
        <w:rPr>
          <w:lang w:val="en-GB"/>
        </w:rPr>
        <w:t xml:space="preserve">Sheetfed </w:t>
      </w:r>
      <w:bookmarkStart w:id="0" w:name="_GoBack"/>
      <w:bookmarkEnd w:id="0"/>
      <w:r w:rsidRPr="003E27BA">
        <w:rPr>
          <w:lang w:val="en-GB"/>
        </w:rPr>
        <w:t>has established itself as a one-stop-shop partner in the growth market for folding carton</w:t>
      </w:r>
    </w:p>
    <w:p w14:paraId="67DAD3BC" w14:textId="77777777" w:rsidR="0000489C" w:rsidRDefault="0000489C" w:rsidP="00584EAD">
      <w:pPr>
        <w:spacing w:after="240"/>
        <w:rPr>
          <w:lang w:val="en-GB"/>
        </w:rPr>
      </w:pPr>
    </w:p>
    <w:p w14:paraId="50F9B022" w14:textId="77777777" w:rsidR="0000489C" w:rsidRPr="003E27BA" w:rsidRDefault="0000489C" w:rsidP="00584EAD">
      <w:pPr>
        <w:spacing w:after="240"/>
        <w:rPr>
          <w:lang w:val="en-GB"/>
        </w:rPr>
      </w:pPr>
    </w:p>
    <w:p w14:paraId="45023E31" w14:textId="77777777" w:rsidR="005E02AB" w:rsidRPr="006C6EB0" w:rsidRDefault="005E02AB" w:rsidP="005E02AB">
      <w:pPr>
        <w:pStyle w:val="FlietextStandard"/>
        <w:rPr>
          <w:rStyle w:val="Hervorhebung"/>
        </w:rPr>
      </w:pPr>
      <w:r w:rsidRPr="006C6EB0">
        <w:rPr>
          <w:rStyle w:val="Hervorhebung"/>
        </w:rPr>
        <w:t>Press contact:</w:t>
      </w:r>
    </w:p>
    <w:p w14:paraId="0218C235" w14:textId="77777777" w:rsidR="005E02AB" w:rsidRPr="006C6EB0" w:rsidRDefault="005E02AB" w:rsidP="005E02AB">
      <w:pPr>
        <w:pStyle w:val="FlietextStandard"/>
        <w:rPr>
          <w:rStyle w:val="Hyperlink"/>
          <w:rFonts w:eastAsiaTheme="majorEastAsia"/>
        </w:rPr>
      </w:pPr>
      <w:r w:rsidRPr="006C6EB0">
        <w:t>Koenig &amp; Bauer AG</w:t>
      </w:r>
      <w:r w:rsidRPr="006C6EB0">
        <w:br/>
        <w:t>Investor Relations</w:t>
      </w:r>
      <w:r w:rsidRPr="006C6EB0">
        <w:br/>
        <w:t xml:space="preserve">Dr Bernd Heusinger </w:t>
      </w:r>
      <w:r w:rsidRPr="006C6EB0">
        <w:br/>
        <w:t>T +49 931 909-4835</w:t>
      </w:r>
      <w:r w:rsidRPr="006C6EB0">
        <w:br/>
        <w:t xml:space="preserve">M </w:t>
      </w:r>
      <w:hyperlink r:id="rId8" w:history="1">
        <w:r w:rsidRPr="006C6EB0">
          <w:rPr>
            <w:rStyle w:val="Hyperlink"/>
            <w:rFonts w:eastAsiaTheme="majorEastAsia"/>
          </w:rPr>
          <w:t>bernd.heusinger@koenig-bauer.com</w:t>
        </w:r>
      </w:hyperlink>
    </w:p>
    <w:p w14:paraId="0ADF2E05" w14:textId="77777777" w:rsidR="005E02AB" w:rsidRPr="006C6EB0" w:rsidRDefault="005E02AB" w:rsidP="005E02AB">
      <w:pPr>
        <w:pStyle w:val="FlietextStandard"/>
      </w:pPr>
    </w:p>
    <w:p w14:paraId="15E6E437" w14:textId="77777777" w:rsidR="0000489C" w:rsidRPr="006C6EB0" w:rsidRDefault="0000489C" w:rsidP="005E02AB">
      <w:pPr>
        <w:pStyle w:val="FlietextStandard"/>
      </w:pPr>
    </w:p>
    <w:p w14:paraId="2EF5233A" w14:textId="667691CA" w:rsidR="005E02AB" w:rsidRDefault="005E02AB" w:rsidP="005E02AB">
      <w:pPr>
        <w:pStyle w:val="FlietextStandard"/>
        <w:rPr>
          <w:lang w:val="en-GB"/>
        </w:rPr>
      </w:pPr>
      <w:r w:rsidRPr="003E27BA">
        <w:rPr>
          <w:rStyle w:val="Hervorhebung"/>
          <w:lang w:val="en-GB"/>
        </w:rPr>
        <w:lastRenderedPageBreak/>
        <w:t>About Koenig &amp; Bauer</w:t>
      </w:r>
      <w:r w:rsidRPr="003E27BA">
        <w:rPr>
          <w:rStyle w:val="Hervorhebung"/>
          <w:lang w:val="en-GB"/>
        </w:rPr>
        <w:br/>
      </w:r>
      <w:r w:rsidRPr="003E27BA">
        <w:rPr>
          <w:lang w:val="en-GB"/>
        </w:rPr>
        <w:t xml:space="preserve">The Koenig &amp; Bauer group is a customer-centric partner to the international printing </w:t>
      </w:r>
      <w:r w:rsidR="00EA2FF7" w:rsidRPr="003E27BA">
        <w:rPr>
          <w:lang w:val="en-GB"/>
        </w:rPr>
        <w:t xml:space="preserve">and converting </w:t>
      </w:r>
      <w:r w:rsidRPr="003E27BA">
        <w:rPr>
          <w:lang w:val="en-GB"/>
        </w:rPr>
        <w:t>industry with annual revenue of over €1.2bn and 5,</w:t>
      </w:r>
      <w:r w:rsidR="00EA2FF7" w:rsidRPr="003E27BA">
        <w:rPr>
          <w:lang w:val="en-GB"/>
        </w:rPr>
        <w:t>8</w:t>
      </w:r>
      <w:r w:rsidRPr="003E27BA">
        <w:rPr>
          <w:lang w:val="en-GB"/>
        </w:rPr>
        <w:t xml:space="preserve">00 employees. The group is the global market and technology leader in security printing and in </w:t>
      </w:r>
      <w:r w:rsidR="00FE03A2" w:rsidRPr="003E27BA">
        <w:rPr>
          <w:lang w:val="en-GB"/>
        </w:rPr>
        <w:t>growing</w:t>
      </w:r>
      <w:r w:rsidRPr="003E27BA">
        <w:rPr>
          <w:lang w:val="en-GB"/>
        </w:rPr>
        <w:t xml:space="preserve"> packaging printing markets. Throughout its 20</w:t>
      </w:r>
      <w:r w:rsidR="00EA2FF7" w:rsidRPr="003E27BA">
        <w:rPr>
          <w:lang w:val="en-GB"/>
        </w:rPr>
        <w:t>2</w:t>
      </w:r>
      <w:r w:rsidRPr="003E27BA">
        <w:rPr>
          <w:lang w:val="en-GB"/>
        </w:rPr>
        <w:t>-year history, it has been driven by innovation and technological progress. Systematically oriented to meeting customer requirements, its high-tech printing presses and systems permit highly efficient printing, finishing and postpress processing. Its services cover a wide range of customer-oriented offering</w:t>
      </w:r>
      <w:r w:rsidR="00EA2FF7" w:rsidRPr="003E27BA">
        <w:rPr>
          <w:lang w:val="en-GB"/>
        </w:rPr>
        <w:t>s including networked printing.</w:t>
      </w:r>
    </w:p>
    <w:p w14:paraId="55CDDFFB" w14:textId="77777777" w:rsidR="0000489C" w:rsidRPr="003E27BA" w:rsidRDefault="0000489C" w:rsidP="005E02AB">
      <w:pPr>
        <w:pStyle w:val="FlietextStandard"/>
        <w:rPr>
          <w:lang w:val="en-GB"/>
        </w:rPr>
      </w:pPr>
    </w:p>
    <w:p w14:paraId="0D553564" w14:textId="77777777" w:rsidR="005E02AB" w:rsidRDefault="005E02AB" w:rsidP="005E02AB">
      <w:pPr>
        <w:pStyle w:val="FlietextStandard"/>
        <w:rPr>
          <w:rStyle w:val="SchwacheHervorhebung"/>
          <w:lang w:val="en-GB"/>
        </w:rPr>
      </w:pPr>
      <w:r w:rsidRPr="003E27BA">
        <w:rPr>
          <w:rStyle w:val="SchwacheHervorhebung"/>
          <w:lang w:val="en-GB"/>
        </w:rPr>
        <w:t xml:space="preserve">For more information, visit </w:t>
      </w:r>
      <w:hyperlink r:id="rId9" w:history="1">
        <w:r w:rsidRPr="003E27BA">
          <w:rPr>
            <w:rStyle w:val="SchwacheHervorhebung"/>
            <w:lang w:val="en-GB"/>
          </w:rPr>
          <w:t>www.koenig-bauer.com</w:t>
        </w:r>
      </w:hyperlink>
    </w:p>
    <w:p w14:paraId="56167D65" w14:textId="77777777" w:rsidR="0000489C" w:rsidRPr="003E27BA" w:rsidRDefault="0000489C" w:rsidP="005E02AB">
      <w:pPr>
        <w:pStyle w:val="FlietextStandard"/>
        <w:rPr>
          <w:rStyle w:val="SchwacheHervorhebung"/>
          <w:lang w:val="en-GB"/>
        </w:rPr>
      </w:pPr>
    </w:p>
    <w:p w14:paraId="18EDF2F1" w14:textId="77777777" w:rsidR="005E02AB" w:rsidRPr="003E27BA" w:rsidRDefault="005E02AB" w:rsidP="005E02AB">
      <w:pPr>
        <w:pStyle w:val="FlietextStandard"/>
        <w:rPr>
          <w:rFonts w:eastAsiaTheme="minorEastAsia"/>
          <w:lang w:val="en-GB"/>
        </w:rPr>
      </w:pPr>
      <w:r w:rsidRPr="003E27BA">
        <w:rPr>
          <w:rFonts w:eastAsiaTheme="minorEastAsia"/>
          <w:lang w:val="en-GB"/>
        </w:rPr>
        <w:t>Disclaimer:</w:t>
      </w:r>
      <w:r w:rsidRPr="003E27BA">
        <w:rPr>
          <w:rFonts w:eastAsiaTheme="minorEastAsia"/>
          <w:lang w:val="en-GB"/>
        </w:rPr>
        <w:br/>
        <w:t>The projections contained in this press release were founded on data available at the time of issue. While management believes them to be accurate, the impact of external factors beyond its control, such as changes in the economy, exchange rates and in our industry, may give rise to a different outcome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upon these projections.</w:t>
      </w:r>
    </w:p>
    <w:p w14:paraId="7B8DCCD2" w14:textId="77777777" w:rsidR="005E02AB" w:rsidRPr="003E27BA" w:rsidRDefault="005E02AB" w:rsidP="005E02AB">
      <w:pPr>
        <w:spacing w:after="240"/>
        <w:rPr>
          <w:lang w:val="en-GB"/>
        </w:rPr>
      </w:pPr>
      <w:r w:rsidRPr="003E27BA">
        <w:rPr>
          <w:lang w:val="en-GB"/>
        </w:rPr>
        <w:br w:type="page"/>
      </w:r>
    </w:p>
    <w:tbl>
      <w:tblPr>
        <w:tblStyle w:val="KoenigundBauerTabelle"/>
        <w:tblW w:w="9131" w:type="dxa"/>
        <w:tblLook w:val="04A0" w:firstRow="1" w:lastRow="0" w:firstColumn="1" w:lastColumn="0" w:noHBand="0" w:noVBand="1"/>
      </w:tblPr>
      <w:tblGrid>
        <w:gridCol w:w="3518"/>
        <w:gridCol w:w="1871"/>
        <w:gridCol w:w="1871"/>
        <w:gridCol w:w="1871"/>
      </w:tblGrid>
      <w:tr w:rsidR="005E02AB" w:rsidRPr="003E27BA" w14:paraId="21F5E50F" w14:textId="77777777" w:rsidTr="005E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hideMark/>
          </w:tcPr>
          <w:p w14:paraId="71A335D4" w14:textId="5F137456" w:rsidR="005E02AB" w:rsidRPr="003E27BA" w:rsidRDefault="005E02AB" w:rsidP="00930388">
            <w:pPr>
              <w:spacing w:after="240" w:line="280" w:lineRule="auto"/>
              <w:rPr>
                <w:lang w:val="en-GB"/>
              </w:rPr>
            </w:pPr>
            <w:r w:rsidRPr="003E27BA">
              <w:rPr>
                <w:lang w:val="en-GB"/>
              </w:rPr>
              <w:lastRenderedPageBreak/>
              <w:t xml:space="preserve">Koenig &amp; Bauer </w:t>
            </w:r>
            <w:r w:rsidR="00930388" w:rsidRPr="003E27BA">
              <w:rPr>
                <w:lang w:val="en-GB"/>
              </w:rPr>
              <w:t>g</w:t>
            </w:r>
            <w:r w:rsidR="00E3520F" w:rsidRPr="003E27BA">
              <w:rPr>
                <w:lang w:val="en-GB"/>
              </w:rPr>
              <w:t>roup</w:t>
            </w:r>
          </w:p>
        </w:tc>
        <w:tc>
          <w:tcPr>
            <w:tcW w:w="1871" w:type="dxa"/>
            <w:hideMark/>
          </w:tcPr>
          <w:p w14:paraId="1D54F37D" w14:textId="72E215EF" w:rsidR="005E02AB" w:rsidRPr="003E27BA" w:rsidRDefault="00117B39" w:rsidP="00E3520F">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3E27BA">
              <w:rPr>
                <w:lang w:val="en-GB"/>
              </w:rPr>
              <w:t>31.12.2018</w:t>
            </w:r>
            <w:r w:rsidR="005E02AB" w:rsidRPr="003E27BA">
              <w:rPr>
                <w:lang w:val="en-GB"/>
              </w:rPr>
              <w:br/>
              <w:t xml:space="preserve">in </w:t>
            </w:r>
            <w:r w:rsidR="00E3520F" w:rsidRPr="003E27BA">
              <w:rPr>
                <w:lang w:val="en-GB"/>
              </w:rPr>
              <w:t>€m</w:t>
            </w:r>
          </w:p>
        </w:tc>
        <w:tc>
          <w:tcPr>
            <w:tcW w:w="1871" w:type="dxa"/>
            <w:hideMark/>
          </w:tcPr>
          <w:p w14:paraId="5F0DCFF6" w14:textId="03578258" w:rsidR="005E02AB" w:rsidRPr="003E27BA" w:rsidRDefault="00117B39" w:rsidP="00E3520F">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3E27BA">
              <w:rPr>
                <w:lang w:val="en-GB"/>
              </w:rPr>
              <w:t>31.12.2019</w:t>
            </w:r>
            <w:r w:rsidR="005E02AB" w:rsidRPr="003E27BA">
              <w:rPr>
                <w:lang w:val="en-GB"/>
              </w:rPr>
              <w:br/>
              <w:t xml:space="preserve">in </w:t>
            </w:r>
            <w:r w:rsidR="00E3520F" w:rsidRPr="003E27BA">
              <w:rPr>
                <w:lang w:val="en-GB"/>
              </w:rPr>
              <w:t>€m</w:t>
            </w:r>
          </w:p>
        </w:tc>
        <w:tc>
          <w:tcPr>
            <w:tcW w:w="1871" w:type="dxa"/>
            <w:hideMark/>
          </w:tcPr>
          <w:p w14:paraId="2FEFEA22" w14:textId="04FA7D11" w:rsidR="005E02AB" w:rsidRPr="003E27BA" w:rsidRDefault="00E3520F">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3E27BA">
              <w:rPr>
                <w:lang w:val="en-GB"/>
              </w:rPr>
              <w:t>Change</w:t>
            </w:r>
          </w:p>
        </w:tc>
      </w:tr>
      <w:tr w:rsidR="00117B39" w:rsidRPr="003E27BA" w14:paraId="2546A129"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1612798" w14:textId="4562326D" w:rsidR="00117B39" w:rsidRPr="003E27BA" w:rsidRDefault="00117B39" w:rsidP="00117B39">
            <w:pPr>
              <w:spacing w:after="240" w:line="280" w:lineRule="auto"/>
              <w:rPr>
                <w:lang w:val="en-GB"/>
              </w:rPr>
            </w:pPr>
            <w:r w:rsidRPr="003E27BA">
              <w:rPr>
                <w:lang w:val="en-GB"/>
              </w:rPr>
              <w:t>Revenue</w:t>
            </w:r>
            <w:r w:rsidRPr="003E27BA">
              <w:rPr>
                <w:lang w:val="en-GB"/>
              </w:rPr>
              <w:br/>
            </w:r>
            <w:r w:rsidRPr="003E27BA">
              <w:rPr>
                <w:rStyle w:val="Fett"/>
                <w:lang w:val="en-GB"/>
              </w:rPr>
              <w:t>Sheetfed</w:t>
            </w:r>
            <w:r w:rsidRPr="003E27BA">
              <w:rPr>
                <w:b w:val="0"/>
                <w:bCs/>
                <w:lang w:val="en-GB"/>
              </w:rPr>
              <w:br/>
            </w:r>
            <w:r w:rsidRPr="003E27BA">
              <w:rPr>
                <w:rStyle w:val="Fett"/>
                <w:lang w:val="en-GB"/>
              </w:rPr>
              <w:t>Digital &amp; Web</w:t>
            </w:r>
            <w:r w:rsidRPr="003E27BA">
              <w:rPr>
                <w:lang w:val="en-GB"/>
              </w:rPr>
              <w:br/>
            </w:r>
            <w:r w:rsidRPr="003E27BA">
              <w:rPr>
                <w:b w:val="0"/>
                <w:lang w:val="en-GB"/>
              </w:rPr>
              <w:t>Special</w:t>
            </w:r>
            <w:r w:rsidRPr="003E27BA">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738E66F" w14:textId="103BBE06"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rStyle w:val="Fett"/>
                <w:b w:val="0"/>
                <w:lang w:val="en-GB"/>
              </w:rPr>
            </w:pPr>
            <w:r w:rsidRPr="003E27BA">
              <w:rPr>
                <w:b/>
                <w:lang w:val="en-GB"/>
              </w:rPr>
              <w:t>1,226.0</w:t>
            </w:r>
            <w:r w:rsidRPr="003E27BA">
              <w:rPr>
                <w:lang w:val="en-GB"/>
              </w:rPr>
              <w:br/>
              <w:t>615.9</w:t>
            </w:r>
            <w:r w:rsidRPr="003E27BA">
              <w:rPr>
                <w:lang w:val="en-GB"/>
              </w:rPr>
              <w:br/>
              <w:t>153.3</w:t>
            </w:r>
            <w:r w:rsidRPr="003E27BA">
              <w:rPr>
                <w:lang w:val="en-GB"/>
              </w:rPr>
              <w:br/>
              <w:t>491.5</w:t>
            </w:r>
            <w:r w:rsidRPr="003E27BA">
              <w:rPr>
                <w:lang w:val="en-GB"/>
              </w:rPr>
              <w:br/>
              <w:t>-34.7</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CECFFAD" w14:textId="64261363"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E27BA">
              <w:rPr>
                <w:b/>
                <w:lang w:val="en-GB"/>
              </w:rPr>
              <w:t>1,218.5</w:t>
            </w:r>
            <w:r w:rsidRPr="003E27BA">
              <w:rPr>
                <w:lang w:val="en-GB"/>
              </w:rPr>
              <w:br/>
              <w:t>631.8</w:t>
            </w:r>
            <w:r w:rsidRPr="003E27BA">
              <w:rPr>
                <w:lang w:val="en-GB"/>
              </w:rPr>
              <w:br/>
              <w:t>164.6</w:t>
            </w:r>
            <w:r w:rsidRPr="003E27BA">
              <w:rPr>
                <w:lang w:val="en-GB"/>
              </w:rPr>
              <w:br/>
              <w:t>463.9</w:t>
            </w:r>
            <w:r w:rsidRPr="003E27BA">
              <w:rPr>
                <w:lang w:val="en-GB"/>
              </w:rPr>
              <w:br/>
              <w:t>-41.8</w:t>
            </w:r>
          </w:p>
        </w:tc>
        <w:tc>
          <w:tcPr>
            <w:tcW w:w="1871" w:type="dxa"/>
            <w:tcBorders>
              <w:top w:val="single" w:sz="4" w:space="0" w:color="auto"/>
              <w:left w:val="single" w:sz="48" w:space="0" w:color="FFFFFF" w:themeColor="background1"/>
              <w:bottom w:val="single" w:sz="4" w:space="0" w:color="auto"/>
              <w:right w:val="nil"/>
            </w:tcBorders>
            <w:hideMark/>
          </w:tcPr>
          <w:p w14:paraId="4B195109" w14:textId="12675246" w:rsidR="00117B39" w:rsidRPr="003E27BA" w:rsidRDefault="006C6EB0"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Pr>
                <w:b/>
                <w:lang w:val="en-GB"/>
              </w:rPr>
              <w:t>- 0.6</w:t>
            </w:r>
            <w:r w:rsidR="00117B39" w:rsidRPr="003E27BA">
              <w:rPr>
                <w:b/>
                <w:lang w:val="en-GB"/>
              </w:rPr>
              <w:t>%</w:t>
            </w:r>
            <w:r>
              <w:rPr>
                <w:lang w:val="en-GB"/>
              </w:rPr>
              <w:br/>
              <w:t>+ 2.6%</w:t>
            </w:r>
            <w:r>
              <w:rPr>
                <w:lang w:val="en-GB"/>
              </w:rPr>
              <w:br/>
              <w:t>+ 7.4%</w:t>
            </w:r>
            <w:r>
              <w:rPr>
                <w:lang w:val="en-GB"/>
              </w:rPr>
              <w:br/>
              <w:t>- 5.6</w:t>
            </w:r>
            <w:r w:rsidR="00117B39" w:rsidRPr="003E27BA">
              <w:rPr>
                <w:lang w:val="en-GB"/>
              </w:rPr>
              <w:t>%</w:t>
            </w:r>
          </w:p>
        </w:tc>
      </w:tr>
      <w:tr w:rsidR="00117B39" w:rsidRPr="003E27BA" w14:paraId="21F2679E"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21A16209" w14:textId="4CE221A2" w:rsidR="00117B39" w:rsidRPr="003E27BA" w:rsidRDefault="00117B39" w:rsidP="00117B39">
            <w:pPr>
              <w:spacing w:after="240" w:line="280" w:lineRule="auto"/>
              <w:rPr>
                <w:lang w:val="en-GB"/>
              </w:rPr>
            </w:pPr>
            <w:r w:rsidRPr="003E27BA">
              <w:rPr>
                <w:lang w:val="en-GB"/>
              </w:rPr>
              <w:t>Order intake</w:t>
            </w:r>
            <w:r w:rsidRPr="003E27BA">
              <w:rPr>
                <w:lang w:val="en-GB"/>
              </w:rPr>
              <w:br/>
            </w:r>
            <w:r w:rsidRPr="003E27BA">
              <w:rPr>
                <w:rStyle w:val="Fett"/>
                <w:lang w:val="en-GB"/>
              </w:rPr>
              <w:t>Sheetfed</w:t>
            </w:r>
            <w:r w:rsidRPr="003E27BA">
              <w:rPr>
                <w:b w:val="0"/>
                <w:bCs/>
                <w:lang w:val="en-GB"/>
              </w:rPr>
              <w:br/>
            </w:r>
            <w:r w:rsidRPr="003E27BA">
              <w:rPr>
                <w:rStyle w:val="Fett"/>
                <w:lang w:val="en-GB"/>
              </w:rPr>
              <w:t>Digital &amp; Web</w:t>
            </w:r>
            <w:r w:rsidRPr="003E27BA">
              <w:rPr>
                <w:lang w:val="en-GB"/>
              </w:rPr>
              <w:br/>
            </w:r>
            <w:r w:rsidRPr="003E27BA">
              <w:rPr>
                <w:b w:val="0"/>
                <w:lang w:val="en-GB"/>
              </w:rPr>
              <w:t>Special</w:t>
            </w:r>
            <w:r w:rsidRPr="003E27BA">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73AB954" w14:textId="41755255"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E27BA">
              <w:rPr>
                <w:rStyle w:val="Fett"/>
                <w:lang w:val="en-GB"/>
              </w:rPr>
              <w:t>1,222.0</w:t>
            </w:r>
            <w:r w:rsidRPr="003E27BA">
              <w:rPr>
                <w:lang w:val="en-GB"/>
              </w:rPr>
              <w:br/>
              <w:t>574.3</w:t>
            </w:r>
            <w:r w:rsidRPr="003E27BA">
              <w:rPr>
                <w:lang w:val="en-GB"/>
              </w:rPr>
              <w:br/>
              <w:t>176.6</w:t>
            </w:r>
            <w:r w:rsidRPr="003E27BA">
              <w:rPr>
                <w:lang w:val="en-GB"/>
              </w:rPr>
              <w:br/>
              <w:t>505.1</w:t>
            </w:r>
            <w:r w:rsidRPr="003E27BA">
              <w:rPr>
                <w:lang w:val="en-GB"/>
              </w:rPr>
              <w:br/>
              <w:t>-34.0</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2E49EFD" w14:textId="60FF3A79"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E27BA">
              <w:rPr>
                <w:rStyle w:val="Fett"/>
                <w:lang w:val="en-GB"/>
              </w:rPr>
              <w:t>1,141.3</w:t>
            </w:r>
            <w:r w:rsidRPr="003E27BA">
              <w:rPr>
                <w:lang w:val="en-GB"/>
              </w:rPr>
              <w:br/>
              <w:t>625.3</w:t>
            </w:r>
            <w:r w:rsidRPr="003E27BA">
              <w:rPr>
                <w:lang w:val="en-GB"/>
              </w:rPr>
              <w:br/>
              <w:t>144.9</w:t>
            </w:r>
            <w:r w:rsidRPr="003E27BA">
              <w:rPr>
                <w:lang w:val="en-GB"/>
              </w:rPr>
              <w:br/>
              <w:t>406.7</w:t>
            </w:r>
            <w:r w:rsidRPr="003E27BA">
              <w:rPr>
                <w:lang w:val="en-GB"/>
              </w:rPr>
              <w:br/>
              <w:t>-35.6</w:t>
            </w:r>
          </w:p>
        </w:tc>
        <w:tc>
          <w:tcPr>
            <w:tcW w:w="1871" w:type="dxa"/>
            <w:tcBorders>
              <w:top w:val="single" w:sz="4" w:space="0" w:color="auto"/>
              <w:left w:val="single" w:sz="48" w:space="0" w:color="FFFFFF" w:themeColor="background1"/>
              <w:bottom w:val="single" w:sz="4" w:space="0" w:color="auto"/>
              <w:right w:val="nil"/>
            </w:tcBorders>
            <w:hideMark/>
          </w:tcPr>
          <w:p w14:paraId="07B410BA" w14:textId="65A1A297" w:rsidR="00117B39" w:rsidRPr="003E27BA" w:rsidRDefault="006C6EB0"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Pr>
                <w:rStyle w:val="Fett"/>
                <w:lang w:val="en-GB"/>
              </w:rPr>
              <w:t>- 6.6</w:t>
            </w:r>
            <w:r w:rsidR="00117B39" w:rsidRPr="003E27BA">
              <w:rPr>
                <w:rStyle w:val="Fett"/>
                <w:lang w:val="en-GB"/>
              </w:rPr>
              <w:t>%</w:t>
            </w:r>
            <w:r>
              <w:rPr>
                <w:lang w:val="en-GB"/>
              </w:rPr>
              <w:br/>
              <w:t>+ 8.9%</w:t>
            </w:r>
            <w:r>
              <w:rPr>
                <w:lang w:val="en-GB"/>
              </w:rPr>
              <w:br/>
              <w:t>- 18.0%</w:t>
            </w:r>
            <w:r>
              <w:rPr>
                <w:lang w:val="en-GB"/>
              </w:rPr>
              <w:br/>
              <w:t>- 19.5</w:t>
            </w:r>
            <w:r w:rsidR="00117B39" w:rsidRPr="003E27BA">
              <w:rPr>
                <w:lang w:val="en-GB"/>
              </w:rPr>
              <w:t>%</w:t>
            </w:r>
          </w:p>
        </w:tc>
      </w:tr>
      <w:tr w:rsidR="00117B39" w:rsidRPr="003E27BA" w14:paraId="46913C30"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B7DED24" w14:textId="3FD4C71E" w:rsidR="00117B39" w:rsidRPr="003E27BA" w:rsidRDefault="00117B39" w:rsidP="00117B39">
            <w:pPr>
              <w:spacing w:after="240" w:line="280" w:lineRule="auto"/>
              <w:rPr>
                <w:lang w:val="en-GB"/>
              </w:rPr>
            </w:pPr>
            <w:r w:rsidRPr="003E27BA">
              <w:rPr>
                <w:lang w:val="en-GB"/>
              </w:rPr>
              <w:t>Order backlog</w:t>
            </w:r>
            <w:r w:rsidRPr="003E27BA">
              <w:rPr>
                <w:lang w:val="en-GB"/>
              </w:rPr>
              <w:br/>
            </w:r>
            <w:r w:rsidRPr="003E27BA">
              <w:rPr>
                <w:rStyle w:val="Fett"/>
                <w:lang w:val="en-GB"/>
              </w:rPr>
              <w:t>Sheetfed</w:t>
            </w:r>
            <w:r w:rsidRPr="003E27BA">
              <w:rPr>
                <w:b w:val="0"/>
                <w:bCs/>
                <w:lang w:val="en-GB"/>
              </w:rPr>
              <w:br/>
            </w:r>
            <w:r w:rsidRPr="003E27BA">
              <w:rPr>
                <w:rStyle w:val="Fett"/>
                <w:lang w:val="en-GB"/>
              </w:rPr>
              <w:t>Digital &amp; Web</w:t>
            </w:r>
            <w:r w:rsidRPr="003E27BA">
              <w:rPr>
                <w:lang w:val="en-GB"/>
              </w:rPr>
              <w:br/>
            </w:r>
            <w:r w:rsidRPr="003E27BA">
              <w:rPr>
                <w:b w:val="0"/>
                <w:lang w:val="en-GB"/>
              </w:rPr>
              <w:t>Special</w:t>
            </w:r>
            <w:r w:rsidRPr="003E27BA">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8FF68A0" w14:textId="1FB91CFA"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E27BA">
              <w:rPr>
                <w:rStyle w:val="Fett"/>
                <w:lang w:val="en-GB"/>
              </w:rPr>
              <w:t>610.9</w:t>
            </w:r>
            <w:r w:rsidRPr="003E27BA">
              <w:rPr>
                <w:lang w:val="en-GB"/>
              </w:rPr>
              <w:br/>
              <w:t>189.9</w:t>
            </w:r>
            <w:r w:rsidRPr="003E27BA">
              <w:rPr>
                <w:lang w:val="en-GB"/>
              </w:rPr>
              <w:br/>
              <w:t>85.8</w:t>
            </w:r>
            <w:r w:rsidRPr="003E27BA">
              <w:rPr>
                <w:lang w:val="en-GB"/>
              </w:rPr>
              <w:br/>
              <w:t>344.5</w:t>
            </w:r>
            <w:r w:rsidRPr="003E27BA">
              <w:rPr>
                <w:lang w:val="en-GB"/>
              </w:rPr>
              <w:br/>
              <w:t>-9.3</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95DA75A" w14:textId="4E5DD92E"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E27BA">
              <w:rPr>
                <w:rStyle w:val="Fett"/>
                <w:lang w:val="en-GB"/>
              </w:rPr>
              <w:t>533.7</w:t>
            </w:r>
            <w:r w:rsidRPr="003E27BA">
              <w:rPr>
                <w:lang w:val="en-GB"/>
              </w:rPr>
              <w:br/>
              <w:t>183.4</w:t>
            </w:r>
            <w:r w:rsidRPr="003E27BA">
              <w:rPr>
                <w:lang w:val="en-GB"/>
              </w:rPr>
              <w:br/>
              <w:t>66.1</w:t>
            </w:r>
            <w:r w:rsidRPr="003E27BA">
              <w:rPr>
                <w:lang w:val="en-GB"/>
              </w:rPr>
              <w:br/>
              <w:t>287.3</w:t>
            </w:r>
            <w:r w:rsidRPr="003E27BA">
              <w:rPr>
                <w:lang w:val="en-GB"/>
              </w:rPr>
              <w:br/>
              <w:t>-3.1</w:t>
            </w:r>
          </w:p>
        </w:tc>
        <w:tc>
          <w:tcPr>
            <w:tcW w:w="1871" w:type="dxa"/>
            <w:tcBorders>
              <w:top w:val="single" w:sz="4" w:space="0" w:color="auto"/>
              <w:left w:val="single" w:sz="48" w:space="0" w:color="FFFFFF" w:themeColor="background1"/>
              <w:bottom w:val="single" w:sz="4" w:space="0" w:color="auto"/>
              <w:right w:val="nil"/>
            </w:tcBorders>
            <w:hideMark/>
          </w:tcPr>
          <w:p w14:paraId="78EA10BE" w14:textId="4B80C38E" w:rsidR="00117B39" w:rsidRPr="003E27BA" w:rsidRDefault="006C6EB0"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Pr>
                <w:rStyle w:val="Fett"/>
                <w:lang w:val="en-GB"/>
              </w:rPr>
              <w:t>- 12.6</w:t>
            </w:r>
            <w:r w:rsidR="00117B39" w:rsidRPr="003E27BA">
              <w:rPr>
                <w:rStyle w:val="Fett"/>
                <w:lang w:val="en-GB"/>
              </w:rPr>
              <w:t>%</w:t>
            </w:r>
            <w:r>
              <w:rPr>
                <w:lang w:val="en-GB"/>
              </w:rPr>
              <w:br/>
              <w:t>- 3.4%</w:t>
            </w:r>
            <w:r>
              <w:rPr>
                <w:lang w:val="en-GB"/>
              </w:rPr>
              <w:br/>
              <w:t>- 23.0%</w:t>
            </w:r>
            <w:r>
              <w:rPr>
                <w:lang w:val="en-GB"/>
              </w:rPr>
              <w:br/>
              <w:t>- 16.6</w:t>
            </w:r>
            <w:r w:rsidR="00117B39" w:rsidRPr="003E27BA">
              <w:rPr>
                <w:lang w:val="en-GB"/>
              </w:rPr>
              <w:t>%</w:t>
            </w:r>
          </w:p>
        </w:tc>
      </w:tr>
      <w:tr w:rsidR="00117B39" w:rsidRPr="003E27BA" w14:paraId="342EB580"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4CBEDE52" w14:textId="2300DF49" w:rsidR="00117B39" w:rsidRPr="003E27BA" w:rsidRDefault="00117B39" w:rsidP="00117B39">
            <w:pPr>
              <w:spacing w:after="240" w:line="280" w:lineRule="auto"/>
              <w:rPr>
                <w:lang w:val="en-GB"/>
              </w:rPr>
            </w:pPr>
            <w:r w:rsidRPr="003E27BA">
              <w:rPr>
                <w:lang w:val="en-GB"/>
              </w:rPr>
              <w:t>EBIT</w:t>
            </w:r>
            <w:r w:rsidRPr="003E27BA">
              <w:rPr>
                <w:lang w:val="en-GB"/>
              </w:rPr>
              <w:br/>
            </w:r>
            <w:r w:rsidRPr="003E27BA">
              <w:rPr>
                <w:rStyle w:val="Fett"/>
                <w:lang w:val="en-GB"/>
              </w:rPr>
              <w:t>Sheetfed</w:t>
            </w:r>
            <w:r w:rsidRPr="003E27BA">
              <w:rPr>
                <w:b w:val="0"/>
                <w:bCs/>
                <w:lang w:val="en-GB"/>
              </w:rPr>
              <w:br/>
            </w:r>
            <w:r w:rsidRPr="003E27BA">
              <w:rPr>
                <w:rStyle w:val="Fett"/>
                <w:lang w:val="en-GB"/>
              </w:rPr>
              <w:t>Digital &amp; Web</w:t>
            </w:r>
            <w:r w:rsidRPr="003E27BA">
              <w:rPr>
                <w:lang w:val="en-GB"/>
              </w:rPr>
              <w:br/>
            </w:r>
            <w:r w:rsidRPr="003E27BA">
              <w:rPr>
                <w:b w:val="0"/>
                <w:lang w:val="en-GB"/>
              </w:rPr>
              <w:t>Special</w:t>
            </w:r>
            <w:r w:rsidRPr="003E27BA">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163C44F" w14:textId="52DA0229"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E27BA">
              <w:rPr>
                <w:rStyle w:val="Fett"/>
                <w:lang w:val="en-GB"/>
              </w:rPr>
              <w:t>87.4</w:t>
            </w:r>
            <w:r w:rsidRPr="003E27BA">
              <w:rPr>
                <w:lang w:val="en-GB"/>
              </w:rPr>
              <w:br/>
              <w:t>35.4</w:t>
            </w:r>
            <w:r w:rsidRPr="003E27BA">
              <w:rPr>
                <w:lang w:val="en-GB"/>
              </w:rPr>
              <w:br/>
              <w:t>-10.2</w:t>
            </w:r>
            <w:r w:rsidRPr="003E27BA">
              <w:rPr>
                <w:lang w:val="en-GB"/>
              </w:rPr>
              <w:br/>
              <w:t>48.2</w:t>
            </w:r>
            <w:r w:rsidRPr="003E27BA">
              <w:rPr>
                <w:lang w:val="en-GB"/>
              </w:rPr>
              <w:br/>
              <w:t>14.0</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7B6EE057" w14:textId="2372E5BD"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E27BA">
              <w:rPr>
                <w:rStyle w:val="Fett"/>
                <w:lang w:val="en-GB"/>
              </w:rPr>
              <w:t>56.0</w:t>
            </w:r>
            <w:r w:rsidRPr="003E27BA">
              <w:rPr>
                <w:lang w:val="en-GB"/>
              </w:rPr>
              <w:br/>
              <w:t>19.4</w:t>
            </w:r>
            <w:r w:rsidRPr="003E27BA">
              <w:rPr>
                <w:lang w:val="en-GB"/>
              </w:rPr>
              <w:br/>
              <w:t>-16.5</w:t>
            </w:r>
            <w:r w:rsidRPr="003E27BA">
              <w:rPr>
                <w:lang w:val="en-GB"/>
              </w:rPr>
              <w:br/>
              <w:t>43.9</w:t>
            </w:r>
            <w:r w:rsidRPr="003E27BA">
              <w:rPr>
                <w:lang w:val="en-GB"/>
              </w:rPr>
              <w:br/>
              <w:t>9.2</w:t>
            </w:r>
          </w:p>
        </w:tc>
        <w:tc>
          <w:tcPr>
            <w:tcW w:w="1871" w:type="dxa"/>
            <w:tcBorders>
              <w:top w:val="single" w:sz="4" w:space="0" w:color="auto"/>
              <w:left w:val="single" w:sz="48" w:space="0" w:color="FFFFFF" w:themeColor="background1"/>
              <w:bottom w:val="single" w:sz="4" w:space="0" w:color="auto"/>
              <w:right w:val="nil"/>
            </w:tcBorders>
          </w:tcPr>
          <w:p w14:paraId="67A15B0B" w14:textId="77777777"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p>
        </w:tc>
      </w:tr>
      <w:tr w:rsidR="00117B39" w:rsidRPr="003E27BA" w14:paraId="25349EBD"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EF5B6AE" w14:textId="1997A413" w:rsidR="00117B39" w:rsidRPr="003E27BA" w:rsidRDefault="00117B39" w:rsidP="00117B39">
            <w:pPr>
              <w:spacing w:after="240" w:line="280" w:lineRule="auto"/>
              <w:rPr>
                <w:lang w:val="en-GB"/>
              </w:rPr>
            </w:pPr>
            <w:r w:rsidRPr="003E27BA">
              <w:rPr>
                <w:lang w:val="en-GB"/>
              </w:rPr>
              <w:t>Earnings before taxes (EBT)</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36E207B" w14:textId="4188748C"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83.9</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2E0DE7C" w14:textId="2D2FF930"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49.8</w:t>
            </w:r>
          </w:p>
        </w:tc>
        <w:tc>
          <w:tcPr>
            <w:tcW w:w="1871" w:type="dxa"/>
            <w:tcBorders>
              <w:top w:val="single" w:sz="4" w:space="0" w:color="auto"/>
              <w:left w:val="single" w:sz="48" w:space="0" w:color="FFFFFF" w:themeColor="background1"/>
              <w:bottom w:val="single" w:sz="4" w:space="0" w:color="auto"/>
              <w:right w:val="nil"/>
            </w:tcBorders>
          </w:tcPr>
          <w:p w14:paraId="27C3FFAF" w14:textId="77777777"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17B39" w:rsidRPr="003E27BA" w14:paraId="7B3697AB"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EBA7B0B" w14:textId="6DA1DE43" w:rsidR="00117B39" w:rsidRPr="003E27BA" w:rsidRDefault="00117B39" w:rsidP="00117B39">
            <w:pPr>
              <w:spacing w:after="240" w:line="280" w:lineRule="auto"/>
              <w:rPr>
                <w:lang w:val="en-GB"/>
              </w:rPr>
            </w:pPr>
            <w:r w:rsidRPr="003E27BA">
              <w:rPr>
                <w:lang w:val="en-GB"/>
              </w:rPr>
              <w:t>Net profit</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30F52A8" w14:textId="38942981"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64.0</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7DE29BAB" w14:textId="60CC56A9"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38.4</w:t>
            </w:r>
          </w:p>
        </w:tc>
        <w:tc>
          <w:tcPr>
            <w:tcW w:w="1871" w:type="dxa"/>
            <w:tcBorders>
              <w:top w:val="single" w:sz="4" w:space="0" w:color="auto"/>
              <w:left w:val="single" w:sz="48" w:space="0" w:color="FFFFFF" w:themeColor="background1"/>
              <w:bottom w:val="single" w:sz="4" w:space="0" w:color="auto"/>
              <w:right w:val="nil"/>
            </w:tcBorders>
          </w:tcPr>
          <w:p w14:paraId="797AE881" w14:textId="77777777"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17B39" w:rsidRPr="003E27BA" w14:paraId="384299F1"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865703B" w14:textId="11B51BCE" w:rsidR="00117B39" w:rsidRPr="003E27BA" w:rsidRDefault="00117B39" w:rsidP="00117B39">
            <w:pPr>
              <w:spacing w:after="240" w:line="280" w:lineRule="auto"/>
              <w:rPr>
                <w:lang w:val="en-GB"/>
              </w:rPr>
            </w:pPr>
            <w:r w:rsidRPr="003E27BA">
              <w:rPr>
                <w:lang w:val="en-GB"/>
              </w:rPr>
              <w:t>Earnings per share in €</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668F840A" w14:textId="201AEB06"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3.86</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AC9502C" w14:textId="5F0BFCE0"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2.31</w:t>
            </w:r>
          </w:p>
        </w:tc>
        <w:tc>
          <w:tcPr>
            <w:tcW w:w="1871" w:type="dxa"/>
            <w:tcBorders>
              <w:top w:val="single" w:sz="4" w:space="0" w:color="auto"/>
              <w:left w:val="single" w:sz="48" w:space="0" w:color="FFFFFF" w:themeColor="background1"/>
              <w:bottom w:val="single" w:sz="4" w:space="0" w:color="auto"/>
              <w:right w:val="nil"/>
            </w:tcBorders>
          </w:tcPr>
          <w:p w14:paraId="081567FA" w14:textId="77777777"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17B39" w:rsidRPr="003E27BA" w14:paraId="15569A75"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E188E43" w14:textId="6594CD6E" w:rsidR="00117B39" w:rsidRPr="003E27BA" w:rsidRDefault="00117B39" w:rsidP="00117B39">
            <w:pPr>
              <w:spacing w:after="240" w:line="280" w:lineRule="auto"/>
              <w:rPr>
                <w:lang w:val="en-GB"/>
              </w:rPr>
            </w:pPr>
            <w:r w:rsidRPr="003E27BA">
              <w:rPr>
                <w:lang w:val="en-GB"/>
              </w:rPr>
              <w:t>Cash flows from operating</w:t>
            </w:r>
            <w:r w:rsidRPr="003E27BA">
              <w:rPr>
                <w:lang w:val="en-GB"/>
              </w:rPr>
              <w:br/>
              <w:t>activities</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F1686C4" w14:textId="6192C6FB"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66.3</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E3CF2BB" w14:textId="670EBA41"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-7.9</w:t>
            </w:r>
          </w:p>
        </w:tc>
        <w:tc>
          <w:tcPr>
            <w:tcW w:w="1871" w:type="dxa"/>
            <w:tcBorders>
              <w:top w:val="single" w:sz="4" w:space="0" w:color="auto"/>
              <w:left w:val="single" w:sz="48" w:space="0" w:color="FFFFFF" w:themeColor="background1"/>
              <w:bottom w:val="single" w:sz="4" w:space="0" w:color="auto"/>
              <w:right w:val="nil"/>
            </w:tcBorders>
          </w:tcPr>
          <w:p w14:paraId="6338CE7E" w14:textId="77777777"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17B39" w:rsidRPr="003E27BA" w14:paraId="6648E64F"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36703673" w14:textId="6386DD79" w:rsidR="00117B39" w:rsidRPr="003E27BA" w:rsidRDefault="00117B39" w:rsidP="00117B39">
            <w:pPr>
              <w:spacing w:after="240" w:line="280" w:lineRule="auto"/>
              <w:rPr>
                <w:lang w:val="en-GB"/>
              </w:rPr>
            </w:pPr>
            <w:r w:rsidRPr="003E27BA">
              <w:rPr>
                <w:lang w:val="en-GB"/>
              </w:rPr>
              <w:t>Balance sheet total</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9E5993F" w14:textId="71F1F903"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1,178.3</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834B398" w14:textId="2174E133"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1,343.1</w:t>
            </w:r>
          </w:p>
        </w:tc>
        <w:tc>
          <w:tcPr>
            <w:tcW w:w="1871" w:type="dxa"/>
            <w:tcBorders>
              <w:top w:val="single" w:sz="4" w:space="0" w:color="auto"/>
              <w:left w:val="single" w:sz="48" w:space="0" w:color="FFFFFF" w:themeColor="background1"/>
              <w:bottom w:val="single" w:sz="4" w:space="0" w:color="auto"/>
              <w:right w:val="nil"/>
            </w:tcBorders>
          </w:tcPr>
          <w:p w14:paraId="28DAA06B" w14:textId="77777777"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17B39" w:rsidRPr="003E27BA" w14:paraId="0B4011F6"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15B862CE" w14:textId="4447710C" w:rsidR="00117B39" w:rsidRPr="003E27BA" w:rsidRDefault="00117B39" w:rsidP="00117B39">
            <w:pPr>
              <w:spacing w:after="240" w:line="280" w:lineRule="auto"/>
              <w:rPr>
                <w:lang w:val="en-GB"/>
              </w:rPr>
            </w:pPr>
            <w:r w:rsidRPr="003E27BA">
              <w:rPr>
                <w:lang w:val="en-GB"/>
              </w:rPr>
              <w:t>Equity</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DB34736" w14:textId="4C46ABF6"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453.4</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1BFBC4E" w14:textId="17E8F53B"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460.4</w:t>
            </w:r>
          </w:p>
        </w:tc>
        <w:tc>
          <w:tcPr>
            <w:tcW w:w="1871" w:type="dxa"/>
            <w:tcBorders>
              <w:top w:val="single" w:sz="4" w:space="0" w:color="auto"/>
              <w:left w:val="single" w:sz="48" w:space="0" w:color="FFFFFF" w:themeColor="background1"/>
              <w:bottom w:val="single" w:sz="4" w:space="0" w:color="auto"/>
              <w:right w:val="nil"/>
            </w:tcBorders>
          </w:tcPr>
          <w:p w14:paraId="73A7E66E" w14:textId="77777777"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17B39" w:rsidRPr="003E27BA" w14:paraId="51D43B87"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nil"/>
              <w:right w:val="single" w:sz="48" w:space="0" w:color="FFFFFF" w:themeColor="background1"/>
            </w:tcBorders>
            <w:hideMark/>
          </w:tcPr>
          <w:p w14:paraId="33FDB18E" w14:textId="70ABDB67" w:rsidR="00117B39" w:rsidRPr="003E27BA" w:rsidRDefault="00117B39" w:rsidP="00117B39">
            <w:pPr>
              <w:spacing w:after="240" w:line="280" w:lineRule="auto"/>
              <w:rPr>
                <w:lang w:val="en-GB"/>
              </w:rPr>
            </w:pPr>
            <w:r w:rsidRPr="003E27BA">
              <w:rPr>
                <w:lang w:val="en-GB"/>
              </w:rPr>
              <w:t>Employees (31 December)</w:t>
            </w:r>
            <w:r w:rsidRPr="003E27BA">
              <w:rPr>
                <w:lang w:val="en-GB"/>
              </w:rPr>
              <w:br/>
            </w:r>
            <w:r w:rsidRPr="003E27BA">
              <w:rPr>
                <w:b w:val="0"/>
                <w:lang w:val="en-GB"/>
              </w:rPr>
              <w:t>thereof apprentices/students</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26916E5A" w14:textId="03B2EDCA"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5,729</w:t>
            </w:r>
            <w:r w:rsidRPr="003E27BA">
              <w:rPr>
                <w:b/>
                <w:lang w:val="en-GB"/>
              </w:rPr>
              <w:br/>
            </w:r>
            <w:r w:rsidRPr="003E27BA">
              <w:rPr>
                <w:lang w:val="en-GB"/>
              </w:rPr>
              <w:t>337</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34433D66" w14:textId="2E9330A5"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E27BA">
              <w:rPr>
                <w:b/>
                <w:lang w:val="en-GB"/>
              </w:rPr>
              <w:t>5,823</w:t>
            </w:r>
            <w:r w:rsidRPr="003E27BA">
              <w:rPr>
                <w:b/>
                <w:lang w:val="en-GB"/>
              </w:rPr>
              <w:br/>
            </w:r>
            <w:r w:rsidRPr="003E27BA">
              <w:rPr>
                <w:lang w:val="en-GB"/>
              </w:rPr>
              <w:t>356</w:t>
            </w:r>
          </w:p>
        </w:tc>
        <w:tc>
          <w:tcPr>
            <w:tcW w:w="1871" w:type="dxa"/>
            <w:tcBorders>
              <w:top w:val="single" w:sz="4" w:space="0" w:color="auto"/>
              <w:left w:val="single" w:sz="48" w:space="0" w:color="FFFFFF" w:themeColor="background1"/>
              <w:bottom w:val="nil"/>
              <w:right w:val="nil"/>
            </w:tcBorders>
          </w:tcPr>
          <w:p w14:paraId="12974F91" w14:textId="77777777" w:rsidR="00117B39" w:rsidRPr="003E27BA" w:rsidRDefault="00117B39" w:rsidP="00117B39">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bl>
    <w:p w14:paraId="378A0583" w14:textId="2D524D7E" w:rsidR="005E02AB" w:rsidRPr="003E27BA" w:rsidRDefault="005E02AB" w:rsidP="00584EAD">
      <w:pPr>
        <w:spacing w:after="240"/>
        <w:rPr>
          <w:lang w:val="en-GB"/>
        </w:rPr>
      </w:pPr>
    </w:p>
    <w:sectPr w:rsidR="005E02AB" w:rsidRPr="003E27B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13892" w14:textId="77777777" w:rsidR="0018794E" w:rsidRDefault="0018794E" w:rsidP="00647A4F">
      <w:pPr>
        <w:spacing w:after="240"/>
      </w:pPr>
      <w:r>
        <w:separator/>
      </w:r>
    </w:p>
    <w:p w14:paraId="3ED3EE77" w14:textId="77777777" w:rsidR="0018794E" w:rsidRDefault="0018794E" w:rsidP="00647A4F">
      <w:pPr>
        <w:spacing w:after="240"/>
      </w:pPr>
    </w:p>
  </w:endnote>
  <w:endnote w:type="continuationSeparator" w:id="0">
    <w:p w14:paraId="5D7975AC" w14:textId="77777777" w:rsidR="0018794E" w:rsidRDefault="0018794E" w:rsidP="00647A4F">
      <w:pPr>
        <w:spacing w:after="240"/>
      </w:pPr>
      <w:r>
        <w:continuationSeparator/>
      </w:r>
    </w:p>
    <w:p w14:paraId="17A41F74" w14:textId="77777777" w:rsidR="0018794E" w:rsidRDefault="0018794E"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B" w14:textId="77777777" w:rsidR="000D1507" w:rsidRDefault="000D1507">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C" w14:textId="0CB8DC79" w:rsidR="000D1507" w:rsidRPr="00117B39" w:rsidRDefault="00D3198C" w:rsidP="00D3198C">
    <w:pPr>
      <w:pStyle w:val="Fuzeile"/>
      <w:spacing w:after="240"/>
      <w:rPr>
        <w:lang w:val="en-US"/>
      </w:rPr>
    </w:pPr>
    <w:r w:rsidRPr="00117B39">
      <w:rPr>
        <w:lang w:val="en-US"/>
      </w:rPr>
      <w:t>Koenig &amp; Bauer</w:t>
    </w:r>
    <w:r w:rsidR="00834EAC">
      <w:rPr>
        <w:lang w:val="en-US"/>
      </w:rPr>
      <w:t xml:space="preserve"> publishes its </w:t>
    </w:r>
    <w:r w:rsidR="00C900DB">
      <w:rPr>
        <w:lang w:val="en-US"/>
      </w:rPr>
      <w:t>a</w:t>
    </w:r>
    <w:r w:rsidR="00834EAC">
      <w:rPr>
        <w:lang w:val="en-US"/>
      </w:rPr>
      <w:t xml:space="preserve">nnual </w:t>
    </w:r>
    <w:r w:rsidR="00C900DB">
      <w:rPr>
        <w:lang w:val="en-US"/>
      </w:rPr>
      <w:t>r</w:t>
    </w:r>
    <w:r w:rsidR="00834EAC">
      <w:rPr>
        <w:lang w:val="en-US"/>
      </w:rPr>
      <w:t xml:space="preserve">eport </w:t>
    </w:r>
    <w:r w:rsidR="00C900DB">
      <w:rPr>
        <w:lang w:val="en-US"/>
      </w:rPr>
      <w:t xml:space="preserve">for </w:t>
    </w:r>
    <w:r w:rsidR="00834EAC">
      <w:rPr>
        <w:lang w:val="en-US"/>
      </w:rPr>
      <w:t xml:space="preserve">2019: On Future Track </w:t>
    </w:r>
    <w:r w:rsidR="001E0DDA">
      <w:rPr>
        <w:lang w:val="en-US"/>
      </w:rPr>
      <w:t xml:space="preserve">| </w:t>
    </w:r>
    <w:r w:rsidR="001E0DDA">
      <w:rPr>
        <w:lang w:val="en-US"/>
      </w:rPr>
      <w:fldChar w:fldCharType="begin"/>
    </w:r>
    <w:r w:rsidR="001E0DDA">
      <w:rPr>
        <w:lang w:val="en-US"/>
      </w:rPr>
      <w:instrText xml:space="preserve"> PAGE </w:instrText>
    </w:r>
    <w:r w:rsidR="001E0DDA">
      <w:rPr>
        <w:lang w:val="en-US"/>
      </w:rPr>
      <w:fldChar w:fldCharType="separate"/>
    </w:r>
    <w:r w:rsidR="001D14A1">
      <w:rPr>
        <w:lang w:val="en-US"/>
      </w:rPr>
      <w:t>3</w:t>
    </w:r>
    <w:r w:rsidR="001E0DDA">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E" w14:textId="12DCD2E0" w:rsidR="000D1507" w:rsidRDefault="001D14A1"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9A7D7D">
          <w:t>Presseinformation</w:t>
        </w:r>
      </w:sdtContent>
    </w:sdt>
    <w:r w:rsidR="001E0DDA">
      <w:rPr>
        <w:lang w:val="en-US"/>
      </w:rPr>
      <w:t xml:space="preserve"> | </w:t>
    </w:r>
    <w:r w:rsidR="001E0DDA">
      <w:rPr>
        <w:lang w:val="en-US"/>
      </w:rPr>
      <w:fldChar w:fldCharType="begin"/>
    </w:r>
    <w:r w:rsidR="001E0DDA">
      <w:rPr>
        <w:lang w:val="en-US"/>
      </w:rPr>
      <w:instrText xml:space="preserve"> PAGE </w:instrText>
    </w:r>
    <w:r w:rsidR="001E0DDA">
      <w:rPr>
        <w:lang w:val="en-US"/>
      </w:rPr>
      <w:fldChar w:fldCharType="separate"/>
    </w:r>
    <w:r w:rsidR="001E0DDA">
      <w:rPr>
        <w:lang w:val="en-US"/>
      </w:rPr>
      <w:t>1</w:t>
    </w:r>
    <w:r w:rsidR="001E0DDA">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834C1" w14:textId="77777777" w:rsidR="0018794E" w:rsidRDefault="0018794E" w:rsidP="00647A4F">
      <w:pPr>
        <w:spacing w:after="240"/>
      </w:pPr>
      <w:r>
        <w:separator/>
      </w:r>
    </w:p>
  </w:footnote>
  <w:footnote w:type="continuationSeparator" w:id="0">
    <w:p w14:paraId="62252B0C" w14:textId="77777777" w:rsidR="0018794E" w:rsidRDefault="0018794E" w:rsidP="00647A4F">
      <w:pPr>
        <w:spacing w:after="240"/>
      </w:pPr>
      <w:r>
        <w:continuationSeparator/>
      </w:r>
    </w:p>
    <w:p w14:paraId="46F15742" w14:textId="77777777" w:rsidR="0018794E" w:rsidRDefault="0018794E"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9" w14:textId="77777777" w:rsidR="000D1507" w:rsidRDefault="000D1507"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A" w14:textId="77777777" w:rsidR="000D1507" w:rsidRDefault="000D1507" w:rsidP="00647A4F">
    <w:pPr>
      <w:pStyle w:val="Kopfzeile"/>
      <w:spacing w:after="240"/>
    </w:pPr>
    <w:r>
      <w:rPr>
        <w:noProof/>
        <w:lang w:eastAsia="de-DE"/>
      </w:rPr>
      <w:drawing>
        <wp:anchor distT="0" distB="0" distL="114300" distR="114300" simplePos="0" relativeHeight="251664384" behindDoc="0" locked="1" layoutInCell="1" allowOverlap="1" wp14:anchorId="69CB766F" wp14:editId="69CB7670">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D" w14:textId="77777777" w:rsidR="000D1507" w:rsidRPr="000B7CEC" w:rsidRDefault="000D1507" w:rsidP="00647A4F">
    <w:pPr>
      <w:pStyle w:val="Kopfzeile"/>
      <w:spacing w:after="240"/>
    </w:pPr>
    <w:r>
      <w:rPr>
        <w:noProof/>
        <w:lang w:eastAsia="de-DE"/>
      </w:rPr>
      <w:drawing>
        <wp:anchor distT="0" distB="0" distL="114300" distR="114300" simplePos="0" relativeHeight="251662336" behindDoc="0" locked="0" layoutInCell="1" allowOverlap="1" wp14:anchorId="69CB7671" wp14:editId="69CB7672">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D347FC"/>
    <w:multiLevelType w:val="hybridMultilevel"/>
    <w:tmpl w:val="BBC647E0"/>
    <w:lvl w:ilvl="0" w:tplc="E06C09E4">
      <w:start w:val="1"/>
      <w:numFmt w:val="bullet"/>
      <w:lvlText w:val="•"/>
      <w:lvlJc w:val="left"/>
      <w:pPr>
        <w:tabs>
          <w:tab w:val="num" w:pos="720"/>
        </w:tabs>
        <w:ind w:left="720" w:hanging="360"/>
      </w:pPr>
      <w:rPr>
        <w:rFonts w:ascii="Arial" w:hAnsi="Arial" w:hint="default"/>
      </w:rPr>
    </w:lvl>
    <w:lvl w:ilvl="1" w:tplc="E47AB032" w:tentative="1">
      <w:start w:val="1"/>
      <w:numFmt w:val="bullet"/>
      <w:lvlText w:val="•"/>
      <w:lvlJc w:val="left"/>
      <w:pPr>
        <w:tabs>
          <w:tab w:val="num" w:pos="1440"/>
        </w:tabs>
        <w:ind w:left="1440" w:hanging="360"/>
      </w:pPr>
      <w:rPr>
        <w:rFonts w:ascii="Arial" w:hAnsi="Arial" w:hint="default"/>
      </w:rPr>
    </w:lvl>
    <w:lvl w:ilvl="2" w:tplc="2584A572" w:tentative="1">
      <w:start w:val="1"/>
      <w:numFmt w:val="bullet"/>
      <w:lvlText w:val="•"/>
      <w:lvlJc w:val="left"/>
      <w:pPr>
        <w:tabs>
          <w:tab w:val="num" w:pos="2160"/>
        </w:tabs>
        <w:ind w:left="2160" w:hanging="360"/>
      </w:pPr>
      <w:rPr>
        <w:rFonts w:ascii="Arial" w:hAnsi="Arial" w:hint="default"/>
      </w:rPr>
    </w:lvl>
    <w:lvl w:ilvl="3" w:tplc="B1547806" w:tentative="1">
      <w:start w:val="1"/>
      <w:numFmt w:val="bullet"/>
      <w:lvlText w:val="•"/>
      <w:lvlJc w:val="left"/>
      <w:pPr>
        <w:tabs>
          <w:tab w:val="num" w:pos="2880"/>
        </w:tabs>
        <w:ind w:left="2880" w:hanging="360"/>
      </w:pPr>
      <w:rPr>
        <w:rFonts w:ascii="Arial" w:hAnsi="Arial" w:hint="default"/>
      </w:rPr>
    </w:lvl>
    <w:lvl w:ilvl="4" w:tplc="0D0E0D0E" w:tentative="1">
      <w:start w:val="1"/>
      <w:numFmt w:val="bullet"/>
      <w:lvlText w:val="•"/>
      <w:lvlJc w:val="left"/>
      <w:pPr>
        <w:tabs>
          <w:tab w:val="num" w:pos="3600"/>
        </w:tabs>
        <w:ind w:left="3600" w:hanging="360"/>
      </w:pPr>
      <w:rPr>
        <w:rFonts w:ascii="Arial" w:hAnsi="Arial" w:hint="default"/>
      </w:rPr>
    </w:lvl>
    <w:lvl w:ilvl="5" w:tplc="2FF89D38" w:tentative="1">
      <w:start w:val="1"/>
      <w:numFmt w:val="bullet"/>
      <w:lvlText w:val="•"/>
      <w:lvlJc w:val="left"/>
      <w:pPr>
        <w:tabs>
          <w:tab w:val="num" w:pos="4320"/>
        </w:tabs>
        <w:ind w:left="4320" w:hanging="360"/>
      </w:pPr>
      <w:rPr>
        <w:rFonts w:ascii="Arial" w:hAnsi="Arial" w:hint="default"/>
      </w:rPr>
    </w:lvl>
    <w:lvl w:ilvl="6" w:tplc="FB9C2F50" w:tentative="1">
      <w:start w:val="1"/>
      <w:numFmt w:val="bullet"/>
      <w:lvlText w:val="•"/>
      <w:lvlJc w:val="left"/>
      <w:pPr>
        <w:tabs>
          <w:tab w:val="num" w:pos="5040"/>
        </w:tabs>
        <w:ind w:left="5040" w:hanging="360"/>
      </w:pPr>
      <w:rPr>
        <w:rFonts w:ascii="Arial" w:hAnsi="Arial" w:hint="default"/>
      </w:rPr>
    </w:lvl>
    <w:lvl w:ilvl="7" w:tplc="636EFE28" w:tentative="1">
      <w:start w:val="1"/>
      <w:numFmt w:val="bullet"/>
      <w:lvlText w:val="•"/>
      <w:lvlJc w:val="left"/>
      <w:pPr>
        <w:tabs>
          <w:tab w:val="num" w:pos="5760"/>
        </w:tabs>
        <w:ind w:left="5760" w:hanging="360"/>
      </w:pPr>
      <w:rPr>
        <w:rFonts w:ascii="Arial" w:hAnsi="Arial" w:hint="default"/>
      </w:rPr>
    </w:lvl>
    <w:lvl w:ilvl="8" w:tplc="F6EA10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7"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3C15D8A"/>
    <w:multiLevelType w:val="hybridMultilevel"/>
    <w:tmpl w:val="A5924C2E"/>
    <w:lvl w:ilvl="0" w:tplc="0908BCF8">
      <w:start w:val="1"/>
      <w:numFmt w:val="bullet"/>
      <w:lvlText w:val="•"/>
      <w:lvlJc w:val="left"/>
      <w:pPr>
        <w:tabs>
          <w:tab w:val="num" w:pos="720"/>
        </w:tabs>
        <w:ind w:left="720" w:hanging="360"/>
      </w:pPr>
      <w:rPr>
        <w:rFonts w:ascii="Arial" w:hAnsi="Arial" w:hint="default"/>
      </w:rPr>
    </w:lvl>
    <w:lvl w:ilvl="1" w:tplc="048A6912" w:tentative="1">
      <w:start w:val="1"/>
      <w:numFmt w:val="bullet"/>
      <w:lvlText w:val="•"/>
      <w:lvlJc w:val="left"/>
      <w:pPr>
        <w:tabs>
          <w:tab w:val="num" w:pos="1440"/>
        </w:tabs>
        <w:ind w:left="1440" w:hanging="360"/>
      </w:pPr>
      <w:rPr>
        <w:rFonts w:ascii="Arial" w:hAnsi="Arial" w:hint="default"/>
      </w:rPr>
    </w:lvl>
    <w:lvl w:ilvl="2" w:tplc="41BC294A" w:tentative="1">
      <w:start w:val="1"/>
      <w:numFmt w:val="bullet"/>
      <w:lvlText w:val="•"/>
      <w:lvlJc w:val="left"/>
      <w:pPr>
        <w:tabs>
          <w:tab w:val="num" w:pos="2160"/>
        </w:tabs>
        <w:ind w:left="2160" w:hanging="360"/>
      </w:pPr>
      <w:rPr>
        <w:rFonts w:ascii="Arial" w:hAnsi="Arial" w:hint="default"/>
      </w:rPr>
    </w:lvl>
    <w:lvl w:ilvl="3" w:tplc="5DFC02CA" w:tentative="1">
      <w:start w:val="1"/>
      <w:numFmt w:val="bullet"/>
      <w:lvlText w:val="•"/>
      <w:lvlJc w:val="left"/>
      <w:pPr>
        <w:tabs>
          <w:tab w:val="num" w:pos="2880"/>
        </w:tabs>
        <w:ind w:left="2880" w:hanging="360"/>
      </w:pPr>
      <w:rPr>
        <w:rFonts w:ascii="Arial" w:hAnsi="Arial" w:hint="default"/>
      </w:rPr>
    </w:lvl>
    <w:lvl w:ilvl="4" w:tplc="8160D4A4" w:tentative="1">
      <w:start w:val="1"/>
      <w:numFmt w:val="bullet"/>
      <w:lvlText w:val="•"/>
      <w:lvlJc w:val="left"/>
      <w:pPr>
        <w:tabs>
          <w:tab w:val="num" w:pos="3600"/>
        </w:tabs>
        <w:ind w:left="3600" w:hanging="360"/>
      </w:pPr>
      <w:rPr>
        <w:rFonts w:ascii="Arial" w:hAnsi="Arial" w:hint="default"/>
      </w:rPr>
    </w:lvl>
    <w:lvl w:ilvl="5" w:tplc="43CE9B1E" w:tentative="1">
      <w:start w:val="1"/>
      <w:numFmt w:val="bullet"/>
      <w:lvlText w:val="•"/>
      <w:lvlJc w:val="left"/>
      <w:pPr>
        <w:tabs>
          <w:tab w:val="num" w:pos="4320"/>
        </w:tabs>
        <w:ind w:left="4320" w:hanging="360"/>
      </w:pPr>
      <w:rPr>
        <w:rFonts w:ascii="Arial" w:hAnsi="Arial" w:hint="default"/>
      </w:rPr>
    </w:lvl>
    <w:lvl w:ilvl="6" w:tplc="773E23EE" w:tentative="1">
      <w:start w:val="1"/>
      <w:numFmt w:val="bullet"/>
      <w:lvlText w:val="•"/>
      <w:lvlJc w:val="left"/>
      <w:pPr>
        <w:tabs>
          <w:tab w:val="num" w:pos="5040"/>
        </w:tabs>
        <w:ind w:left="5040" w:hanging="360"/>
      </w:pPr>
      <w:rPr>
        <w:rFonts w:ascii="Arial" w:hAnsi="Arial" w:hint="default"/>
      </w:rPr>
    </w:lvl>
    <w:lvl w:ilvl="7" w:tplc="D97E7272" w:tentative="1">
      <w:start w:val="1"/>
      <w:numFmt w:val="bullet"/>
      <w:lvlText w:val="•"/>
      <w:lvlJc w:val="left"/>
      <w:pPr>
        <w:tabs>
          <w:tab w:val="num" w:pos="5760"/>
        </w:tabs>
        <w:ind w:left="5760" w:hanging="360"/>
      </w:pPr>
      <w:rPr>
        <w:rFonts w:ascii="Arial" w:hAnsi="Arial" w:hint="default"/>
      </w:rPr>
    </w:lvl>
    <w:lvl w:ilvl="8" w:tplc="237E15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4DD4990"/>
    <w:multiLevelType w:val="hybridMultilevel"/>
    <w:tmpl w:val="ADA65676"/>
    <w:lvl w:ilvl="0" w:tplc="7E2CCA50">
      <w:start w:val="1"/>
      <w:numFmt w:val="bullet"/>
      <w:lvlText w:val="•"/>
      <w:lvlJc w:val="left"/>
      <w:pPr>
        <w:tabs>
          <w:tab w:val="num" w:pos="720"/>
        </w:tabs>
        <w:ind w:left="720" w:hanging="360"/>
      </w:pPr>
      <w:rPr>
        <w:rFonts w:ascii="Arial" w:hAnsi="Arial" w:hint="default"/>
      </w:rPr>
    </w:lvl>
    <w:lvl w:ilvl="1" w:tplc="0822549A" w:tentative="1">
      <w:start w:val="1"/>
      <w:numFmt w:val="bullet"/>
      <w:lvlText w:val="•"/>
      <w:lvlJc w:val="left"/>
      <w:pPr>
        <w:tabs>
          <w:tab w:val="num" w:pos="1440"/>
        </w:tabs>
        <w:ind w:left="1440" w:hanging="360"/>
      </w:pPr>
      <w:rPr>
        <w:rFonts w:ascii="Arial" w:hAnsi="Arial" w:hint="default"/>
      </w:rPr>
    </w:lvl>
    <w:lvl w:ilvl="2" w:tplc="32BCD7B8" w:tentative="1">
      <w:start w:val="1"/>
      <w:numFmt w:val="bullet"/>
      <w:lvlText w:val="•"/>
      <w:lvlJc w:val="left"/>
      <w:pPr>
        <w:tabs>
          <w:tab w:val="num" w:pos="2160"/>
        </w:tabs>
        <w:ind w:left="2160" w:hanging="360"/>
      </w:pPr>
      <w:rPr>
        <w:rFonts w:ascii="Arial" w:hAnsi="Arial" w:hint="default"/>
      </w:rPr>
    </w:lvl>
    <w:lvl w:ilvl="3" w:tplc="3D622430" w:tentative="1">
      <w:start w:val="1"/>
      <w:numFmt w:val="bullet"/>
      <w:lvlText w:val="•"/>
      <w:lvlJc w:val="left"/>
      <w:pPr>
        <w:tabs>
          <w:tab w:val="num" w:pos="2880"/>
        </w:tabs>
        <w:ind w:left="2880" w:hanging="360"/>
      </w:pPr>
      <w:rPr>
        <w:rFonts w:ascii="Arial" w:hAnsi="Arial" w:hint="default"/>
      </w:rPr>
    </w:lvl>
    <w:lvl w:ilvl="4" w:tplc="A68EFE2A" w:tentative="1">
      <w:start w:val="1"/>
      <w:numFmt w:val="bullet"/>
      <w:lvlText w:val="•"/>
      <w:lvlJc w:val="left"/>
      <w:pPr>
        <w:tabs>
          <w:tab w:val="num" w:pos="3600"/>
        </w:tabs>
        <w:ind w:left="3600" w:hanging="360"/>
      </w:pPr>
      <w:rPr>
        <w:rFonts w:ascii="Arial" w:hAnsi="Arial" w:hint="default"/>
      </w:rPr>
    </w:lvl>
    <w:lvl w:ilvl="5" w:tplc="28F24FA4" w:tentative="1">
      <w:start w:val="1"/>
      <w:numFmt w:val="bullet"/>
      <w:lvlText w:val="•"/>
      <w:lvlJc w:val="left"/>
      <w:pPr>
        <w:tabs>
          <w:tab w:val="num" w:pos="4320"/>
        </w:tabs>
        <w:ind w:left="4320" w:hanging="360"/>
      </w:pPr>
      <w:rPr>
        <w:rFonts w:ascii="Arial" w:hAnsi="Arial" w:hint="default"/>
      </w:rPr>
    </w:lvl>
    <w:lvl w:ilvl="6" w:tplc="964EDB1A" w:tentative="1">
      <w:start w:val="1"/>
      <w:numFmt w:val="bullet"/>
      <w:lvlText w:val="•"/>
      <w:lvlJc w:val="left"/>
      <w:pPr>
        <w:tabs>
          <w:tab w:val="num" w:pos="5040"/>
        </w:tabs>
        <w:ind w:left="5040" w:hanging="360"/>
      </w:pPr>
      <w:rPr>
        <w:rFonts w:ascii="Arial" w:hAnsi="Arial" w:hint="default"/>
      </w:rPr>
    </w:lvl>
    <w:lvl w:ilvl="7" w:tplc="0E902AD4" w:tentative="1">
      <w:start w:val="1"/>
      <w:numFmt w:val="bullet"/>
      <w:lvlText w:val="•"/>
      <w:lvlJc w:val="left"/>
      <w:pPr>
        <w:tabs>
          <w:tab w:val="num" w:pos="5760"/>
        </w:tabs>
        <w:ind w:left="5760" w:hanging="360"/>
      </w:pPr>
      <w:rPr>
        <w:rFonts w:ascii="Arial" w:hAnsi="Arial" w:hint="default"/>
      </w:rPr>
    </w:lvl>
    <w:lvl w:ilvl="8" w:tplc="932C87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5" w15:restartNumberingAfterBreak="0">
    <w:nsid w:val="56DD2CEA"/>
    <w:multiLevelType w:val="hybridMultilevel"/>
    <w:tmpl w:val="9B208468"/>
    <w:lvl w:ilvl="0" w:tplc="232C9224">
      <w:start w:val="1"/>
      <w:numFmt w:val="bullet"/>
      <w:lvlText w:val="•"/>
      <w:lvlJc w:val="left"/>
      <w:pPr>
        <w:tabs>
          <w:tab w:val="num" w:pos="720"/>
        </w:tabs>
        <w:ind w:left="720" w:hanging="360"/>
      </w:pPr>
      <w:rPr>
        <w:rFonts w:ascii="Arial" w:hAnsi="Arial" w:hint="default"/>
      </w:rPr>
    </w:lvl>
    <w:lvl w:ilvl="1" w:tplc="19C29EF2" w:tentative="1">
      <w:start w:val="1"/>
      <w:numFmt w:val="bullet"/>
      <w:lvlText w:val="•"/>
      <w:lvlJc w:val="left"/>
      <w:pPr>
        <w:tabs>
          <w:tab w:val="num" w:pos="1440"/>
        </w:tabs>
        <w:ind w:left="1440" w:hanging="360"/>
      </w:pPr>
      <w:rPr>
        <w:rFonts w:ascii="Arial" w:hAnsi="Arial" w:hint="default"/>
      </w:rPr>
    </w:lvl>
    <w:lvl w:ilvl="2" w:tplc="506C966E" w:tentative="1">
      <w:start w:val="1"/>
      <w:numFmt w:val="bullet"/>
      <w:lvlText w:val="•"/>
      <w:lvlJc w:val="left"/>
      <w:pPr>
        <w:tabs>
          <w:tab w:val="num" w:pos="2160"/>
        </w:tabs>
        <w:ind w:left="2160" w:hanging="360"/>
      </w:pPr>
      <w:rPr>
        <w:rFonts w:ascii="Arial" w:hAnsi="Arial" w:hint="default"/>
      </w:rPr>
    </w:lvl>
    <w:lvl w:ilvl="3" w:tplc="5FD6023C" w:tentative="1">
      <w:start w:val="1"/>
      <w:numFmt w:val="bullet"/>
      <w:lvlText w:val="•"/>
      <w:lvlJc w:val="left"/>
      <w:pPr>
        <w:tabs>
          <w:tab w:val="num" w:pos="2880"/>
        </w:tabs>
        <w:ind w:left="2880" w:hanging="360"/>
      </w:pPr>
      <w:rPr>
        <w:rFonts w:ascii="Arial" w:hAnsi="Arial" w:hint="default"/>
      </w:rPr>
    </w:lvl>
    <w:lvl w:ilvl="4" w:tplc="F03A8A86" w:tentative="1">
      <w:start w:val="1"/>
      <w:numFmt w:val="bullet"/>
      <w:lvlText w:val="•"/>
      <w:lvlJc w:val="left"/>
      <w:pPr>
        <w:tabs>
          <w:tab w:val="num" w:pos="3600"/>
        </w:tabs>
        <w:ind w:left="3600" w:hanging="360"/>
      </w:pPr>
      <w:rPr>
        <w:rFonts w:ascii="Arial" w:hAnsi="Arial" w:hint="default"/>
      </w:rPr>
    </w:lvl>
    <w:lvl w:ilvl="5" w:tplc="96B07F06" w:tentative="1">
      <w:start w:val="1"/>
      <w:numFmt w:val="bullet"/>
      <w:lvlText w:val="•"/>
      <w:lvlJc w:val="left"/>
      <w:pPr>
        <w:tabs>
          <w:tab w:val="num" w:pos="4320"/>
        </w:tabs>
        <w:ind w:left="4320" w:hanging="360"/>
      </w:pPr>
      <w:rPr>
        <w:rFonts w:ascii="Arial" w:hAnsi="Arial" w:hint="default"/>
      </w:rPr>
    </w:lvl>
    <w:lvl w:ilvl="6" w:tplc="9CA88A72" w:tentative="1">
      <w:start w:val="1"/>
      <w:numFmt w:val="bullet"/>
      <w:lvlText w:val="•"/>
      <w:lvlJc w:val="left"/>
      <w:pPr>
        <w:tabs>
          <w:tab w:val="num" w:pos="5040"/>
        </w:tabs>
        <w:ind w:left="5040" w:hanging="360"/>
      </w:pPr>
      <w:rPr>
        <w:rFonts w:ascii="Arial" w:hAnsi="Arial" w:hint="default"/>
      </w:rPr>
    </w:lvl>
    <w:lvl w:ilvl="7" w:tplc="A680F37C" w:tentative="1">
      <w:start w:val="1"/>
      <w:numFmt w:val="bullet"/>
      <w:lvlText w:val="•"/>
      <w:lvlJc w:val="left"/>
      <w:pPr>
        <w:tabs>
          <w:tab w:val="num" w:pos="5760"/>
        </w:tabs>
        <w:ind w:left="5760" w:hanging="360"/>
      </w:pPr>
      <w:rPr>
        <w:rFonts w:ascii="Arial" w:hAnsi="Arial" w:hint="default"/>
      </w:rPr>
    </w:lvl>
    <w:lvl w:ilvl="8" w:tplc="84B6BE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6"/>
  </w:num>
  <w:num w:numId="3">
    <w:abstractNumId w:val="14"/>
  </w:num>
  <w:num w:numId="4">
    <w:abstractNumId w:val="3"/>
  </w:num>
  <w:num w:numId="5">
    <w:abstractNumId w:val="2"/>
  </w:num>
  <w:num w:numId="6">
    <w:abstractNumId w:val="1"/>
  </w:num>
  <w:num w:numId="7">
    <w:abstractNumId w:val="0"/>
  </w:num>
  <w:num w:numId="8">
    <w:abstractNumId w:val="13"/>
  </w:num>
  <w:num w:numId="9">
    <w:abstractNumId w:val="7"/>
  </w:num>
  <w:num w:numId="10">
    <w:abstractNumId w:val="16"/>
  </w:num>
  <w:num w:numId="11">
    <w:abstractNumId w:val="14"/>
  </w:num>
  <w:num w:numId="12">
    <w:abstractNumId w:val="14"/>
  </w:num>
  <w:num w:numId="13">
    <w:abstractNumId w:val="14"/>
  </w:num>
  <w:num w:numId="14">
    <w:abstractNumId w:val="14"/>
  </w:num>
  <w:num w:numId="15">
    <w:abstractNumId w:val="14"/>
  </w:num>
  <w:num w:numId="16">
    <w:abstractNumId w:val="8"/>
  </w:num>
  <w:num w:numId="17">
    <w:abstractNumId w:val="16"/>
  </w:num>
  <w:num w:numId="18">
    <w:abstractNumId w:val="16"/>
  </w:num>
  <w:num w:numId="19">
    <w:abstractNumId w:val="16"/>
  </w:num>
  <w:num w:numId="20">
    <w:abstractNumId w:val="16"/>
  </w:num>
  <w:num w:numId="21">
    <w:abstractNumId w:val="16"/>
  </w:num>
  <w:num w:numId="22">
    <w:abstractNumId w:val="6"/>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5"/>
  </w:num>
  <w:num w:numId="38">
    <w:abstractNumId w:val="1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0489C"/>
    <w:rsid w:val="00006489"/>
    <w:rsid w:val="00051F1D"/>
    <w:rsid w:val="00056DB6"/>
    <w:rsid w:val="000706A2"/>
    <w:rsid w:val="000A70ED"/>
    <w:rsid w:val="000B174F"/>
    <w:rsid w:val="000B231D"/>
    <w:rsid w:val="000B7CEC"/>
    <w:rsid w:val="000C49F7"/>
    <w:rsid w:val="000C511A"/>
    <w:rsid w:val="000C534C"/>
    <w:rsid w:val="000D1507"/>
    <w:rsid w:val="000E431A"/>
    <w:rsid w:val="00116A26"/>
    <w:rsid w:val="00117B39"/>
    <w:rsid w:val="00133BCF"/>
    <w:rsid w:val="00163241"/>
    <w:rsid w:val="0016411F"/>
    <w:rsid w:val="0016774E"/>
    <w:rsid w:val="0018794E"/>
    <w:rsid w:val="001B5BAA"/>
    <w:rsid w:val="001B747C"/>
    <w:rsid w:val="001C394D"/>
    <w:rsid w:val="001D14A1"/>
    <w:rsid w:val="001E0DDA"/>
    <w:rsid w:val="001E1E3F"/>
    <w:rsid w:val="001E5ABB"/>
    <w:rsid w:val="001F5D76"/>
    <w:rsid w:val="00204EAE"/>
    <w:rsid w:val="0021638F"/>
    <w:rsid w:val="0022027F"/>
    <w:rsid w:val="00245F70"/>
    <w:rsid w:val="00262470"/>
    <w:rsid w:val="00265400"/>
    <w:rsid w:val="0027081D"/>
    <w:rsid w:val="00272EFC"/>
    <w:rsid w:val="00282128"/>
    <w:rsid w:val="002A5D4F"/>
    <w:rsid w:val="002B77B3"/>
    <w:rsid w:val="002C05E4"/>
    <w:rsid w:val="002C66C1"/>
    <w:rsid w:val="002E1AB6"/>
    <w:rsid w:val="002E3557"/>
    <w:rsid w:val="00356744"/>
    <w:rsid w:val="003573F6"/>
    <w:rsid w:val="0037413E"/>
    <w:rsid w:val="00382047"/>
    <w:rsid w:val="003A0BCE"/>
    <w:rsid w:val="003B7A63"/>
    <w:rsid w:val="003D1D5D"/>
    <w:rsid w:val="003E2752"/>
    <w:rsid w:val="003E27BA"/>
    <w:rsid w:val="003F79E8"/>
    <w:rsid w:val="00413B84"/>
    <w:rsid w:val="0041506E"/>
    <w:rsid w:val="004158D7"/>
    <w:rsid w:val="0042747F"/>
    <w:rsid w:val="00432025"/>
    <w:rsid w:val="00432594"/>
    <w:rsid w:val="00441207"/>
    <w:rsid w:val="00451F82"/>
    <w:rsid w:val="00453792"/>
    <w:rsid w:val="00455137"/>
    <w:rsid w:val="004628E4"/>
    <w:rsid w:val="004676E1"/>
    <w:rsid w:val="00470F72"/>
    <w:rsid w:val="004B0B83"/>
    <w:rsid w:val="004B1583"/>
    <w:rsid w:val="004B210E"/>
    <w:rsid w:val="004B5DBB"/>
    <w:rsid w:val="004E33CC"/>
    <w:rsid w:val="004E6239"/>
    <w:rsid w:val="004F3421"/>
    <w:rsid w:val="00522321"/>
    <w:rsid w:val="00524C68"/>
    <w:rsid w:val="00533745"/>
    <w:rsid w:val="005404BD"/>
    <w:rsid w:val="0055123F"/>
    <w:rsid w:val="00563C4E"/>
    <w:rsid w:val="0057450D"/>
    <w:rsid w:val="00581FA3"/>
    <w:rsid w:val="00584EAD"/>
    <w:rsid w:val="005865F5"/>
    <w:rsid w:val="005A1925"/>
    <w:rsid w:val="005A281B"/>
    <w:rsid w:val="005B1FCC"/>
    <w:rsid w:val="005E02AB"/>
    <w:rsid w:val="005E1ABB"/>
    <w:rsid w:val="005E5705"/>
    <w:rsid w:val="005F3C60"/>
    <w:rsid w:val="00614D7E"/>
    <w:rsid w:val="0063340E"/>
    <w:rsid w:val="00647A4F"/>
    <w:rsid w:val="00673988"/>
    <w:rsid w:val="00677B21"/>
    <w:rsid w:val="00697DB1"/>
    <w:rsid w:val="006B2D44"/>
    <w:rsid w:val="006C6EB0"/>
    <w:rsid w:val="00702235"/>
    <w:rsid w:val="00704DFC"/>
    <w:rsid w:val="00722296"/>
    <w:rsid w:val="00733B90"/>
    <w:rsid w:val="0074617A"/>
    <w:rsid w:val="00781882"/>
    <w:rsid w:val="00787DD5"/>
    <w:rsid w:val="007A0146"/>
    <w:rsid w:val="007A1916"/>
    <w:rsid w:val="007B5F7F"/>
    <w:rsid w:val="007C5289"/>
    <w:rsid w:val="007C5C86"/>
    <w:rsid w:val="007D0BC7"/>
    <w:rsid w:val="007E23ED"/>
    <w:rsid w:val="007E3068"/>
    <w:rsid w:val="007F034C"/>
    <w:rsid w:val="00834EAC"/>
    <w:rsid w:val="00854099"/>
    <w:rsid w:val="008649F6"/>
    <w:rsid w:val="00866F90"/>
    <w:rsid w:val="008A14C6"/>
    <w:rsid w:val="008B50CF"/>
    <w:rsid w:val="008C2BC0"/>
    <w:rsid w:val="008C5FFE"/>
    <w:rsid w:val="008E4404"/>
    <w:rsid w:val="008E498F"/>
    <w:rsid w:val="009229D0"/>
    <w:rsid w:val="00930388"/>
    <w:rsid w:val="00953661"/>
    <w:rsid w:val="009870F4"/>
    <w:rsid w:val="009A5B03"/>
    <w:rsid w:val="009A7D7D"/>
    <w:rsid w:val="009B0313"/>
    <w:rsid w:val="009B10BB"/>
    <w:rsid w:val="009E29CD"/>
    <w:rsid w:val="009E7CEF"/>
    <w:rsid w:val="00A10D03"/>
    <w:rsid w:val="00A112E7"/>
    <w:rsid w:val="00A15594"/>
    <w:rsid w:val="00A15613"/>
    <w:rsid w:val="00A207E9"/>
    <w:rsid w:val="00A241F4"/>
    <w:rsid w:val="00A330C0"/>
    <w:rsid w:val="00A37572"/>
    <w:rsid w:val="00A44634"/>
    <w:rsid w:val="00A561D4"/>
    <w:rsid w:val="00A601FE"/>
    <w:rsid w:val="00A60D90"/>
    <w:rsid w:val="00A669E1"/>
    <w:rsid w:val="00A759B5"/>
    <w:rsid w:val="00A77974"/>
    <w:rsid w:val="00A825F9"/>
    <w:rsid w:val="00A86E07"/>
    <w:rsid w:val="00A94015"/>
    <w:rsid w:val="00A95799"/>
    <w:rsid w:val="00AA6529"/>
    <w:rsid w:val="00AF4C5F"/>
    <w:rsid w:val="00B03620"/>
    <w:rsid w:val="00B06C8C"/>
    <w:rsid w:val="00B51FA3"/>
    <w:rsid w:val="00B622F0"/>
    <w:rsid w:val="00B66B5F"/>
    <w:rsid w:val="00BA3329"/>
    <w:rsid w:val="00BC4F56"/>
    <w:rsid w:val="00BD3D8B"/>
    <w:rsid w:val="00BD5E81"/>
    <w:rsid w:val="00BE571B"/>
    <w:rsid w:val="00BF6AC1"/>
    <w:rsid w:val="00C275C9"/>
    <w:rsid w:val="00C66DA1"/>
    <w:rsid w:val="00C900DB"/>
    <w:rsid w:val="00C97C18"/>
    <w:rsid w:val="00CA42A2"/>
    <w:rsid w:val="00CD0A11"/>
    <w:rsid w:val="00CE7598"/>
    <w:rsid w:val="00D23C2E"/>
    <w:rsid w:val="00D3198C"/>
    <w:rsid w:val="00D37C08"/>
    <w:rsid w:val="00D426ED"/>
    <w:rsid w:val="00D430A8"/>
    <w:rsid w:val="00D51D4F"/>
    <w:rsid w:val="00D52424"/>
    <w:rsid w:val="00D66283"/>
    <w:rsid w:val="00D70659"/>
    <w:rsid w:val="00D87652"/>
    <w:rsid w:val="00D93AAE"/>
    <w:rsid w:val="00D95359"/>
    <w:rsid w:val="00DA7970"/>
    <w:rsid w:val="00DC7376"/>
    <w:rsid w:val="00DD406D"/>
    <w:rsid w:val="00DF560B"/>
    <w:rsid w:val="00E1738C"/>
    <w:rsid w:val="00E30EBC"/>
    <w:rsid w:val="00E3520F"/>
    <w:rsid w:val="00E648E6"/>
    <w:rsid w:val="00E75308"/>
    <w:rsid w:val="00E7632B"/>
    <w:rsid w:val="00E83C12"/>
    <w:rsid w:val="00E9379C"/>
    <w:rsid w:val="00EA1A60"/>
    <w:rsid w:val="00EA2FF7"/>
    <w:rsid w:val="00EC659A"/>
    <w:rsid w:val="00EC73CA"/>
    <w:rsid w:val="00ED4D27"/>
    <w:rsid w:val="00F01893"/>
    <w:rsid w:val="00F43164"/>
    <w:rsid w:val="00F5134A"/>
    <w:rsid w:val="00F5748A"/>
    <w:rsid w:val="00F63846"/>
    <w:rsid w:val="00F71860"/>
    <w:rsid w:val="00F82B5C"/>
    <w:rsid w:val="00F84F59"/>
    <w:rsid w:val="00FA2046"/>
    <w:rsid w:val="00FB07FF"/>
    <w:rsid w:val="00FB2E09"/>
    <w:rsid w:val="00FB38C5"/>
    <w:rsid w:val="00FB7156"/>
    <w:rsid w:val="00FC73CA"/>
    <w:rsid w:val="00FE03A2"/>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B763E"/>
  <w15:docId w15:val="{F302F78B-32CB-4640-A86B-9508F7CD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3"/>
    <w:lsdException w:name="FollowedHyperlink" w:semiHidden="1" w:unhideWhenUsed="1"/>
    <w:lsdException w:name="Strong"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5E02AB"/>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SchwacheHervorhebung">
    <w:name w:val="Subtle Emphasis"/>
    <w:uiPriority w:val="19"/>
    <w:qFormat/>
    <w:rsid w:val="005E02AB"/>
    <w:rPr>
      <w:rFonts w:cs="Times New Roman"/>
      <w:i/>
      <w:iCs/>
      <w:color w:val="auto"/>
    </w:rPr>
  </w:style>
  <w:style w:type="character" w:styleId="Hervorhebung">
    <w:name w:val="Emphasis"/>
    <w:uiPriority w:val="11"/>
    <w:qFormat/>
    <w:rsid w:val="005E02AB"/>
    <w:rPr>
      <w:rFonts w:ascii="Arial" w:hAnsi="Arial" w:cs="Times New Roman"/>
      <w:b/>
      <w:iCs/>
      <w:sz w:val="20"/>
    </w:rPr>
  </w:style>
  <w:style w:type="table" w:customStyle="1" w:styleId="KBTabelle">
    <w:name w:val="K&amp;B_Tabelle"/>
    <w:basedOn w:val="NormaleTabelle"/>
    <w:uiPriority w:val="99"/>
    <w:rsid w:val="005E02AB"/>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kopf">
    <w:name w:val="Tabellenkopf"/>
    <w:basedOn w:val="FlietextStandard"/>
    <w:link w:val="TabellenkopfZchn"/>
    <w:uiPriority w:val="19"/>
    <w:qFormat/>
    <w:rsid w:val="005E02AB"/>
    <w:pPr>
      <w:spacing w:after="0"/>
    </w:pPr>
    <w:rPr>
      <w:b/>
      <w:color w:val="002355"/>
    </w:rPr>
  </w:style>
  <w:style w:type="character" w:customStyle="1" w:styleId="FlietextStandardZchn">
    <w:name w:val="Fließtext Standard Zchn"/>
    <w:link w:val="FlietextStandard"/>
    <w:uiPriority w:val="10"/>
    <w:locked/>
    <w:rsid w:val="005E02AB"/>
    <w:rPr>
      <w:rFonts w:ascii="Arial" w:eastAsia="Times New Roman" w:hAnsi="Arial" w:cs="Times New Roman"/>
      <w:color w:val="0A0A0A"/>
      <w:sz w:val="20"/>
      <w:szCs w:val="20"/>
    </w:rPr>
  </w:style>
  <w:style w:type="character" w:customStyle="1" w:styleId="TabellenkopfZchn">
    <w:name w:val="Tabellenkopf Zchn"/>
    <w:link w:val="Tabellenkopf"/>
    <w:uiPriority w:val="19"/>
    <w:locked/>
    <w:rsid w:val="005E02AB"/>
    <w:rPr>
      <w:rFonts w:ascii="Arial" w:eastAsia="Times New Roman" w:hAnsi="Arial" w:cs="Times New Roman"/>
      <w:b/>
      <w:color w:val="002355"/>
      <w:sz w:val="20"/>
      <w:szCs w:val="20"/>
    </w:rPr>
  </w:style>
  <w:style w:type="paragraph" w:customStyle="1" w:styleId="Flietext">
    <w:name w:val="Fließtext"/>
    <w:uiPriority w:val="99"/>
    <w:rsid w:val="00EA2FF7"/>
    <w:pPr>
      <w:tabs>
        <w:tab w:val="left" w:pos="283"/>
        <w:tab w:val="left" w:pos="7938"/>
      </w:tabs>
      <w:autoSpaceDE w:val="0"/>
      <w:autoSpaceDN w:val="0"/>
      <w:spacing w:after="0" w:line="360" w:lineRule="auto"/>
      <w:ind w:right="792"/>
    </w:pPr>
    <w:rPr>
      <w:rFonts w:ascii="Geneva" w:eastAsia="Times New Roman" w:hAnsi="Geneva" w:cs="Geneva"/>
      <w:color w:val="000000"/>
      <w:spacing w:val="-35"/>
      <w:sz w:val="17"/>
      <w:szCs w:val="17"/>
      <w:lang w:eastAsia="de-DE"/>
    </w:rPr>
  </w:style>
  <w:style w:type="paragraph" w:styleId="HTMLVorformatiert">
    <w:name w:val="HTML Preformatted"/>
    <w:basedOn w:val="Standard"/>
    <w:link w:val="HTMLVorformatiertZchn"/>
    <w:uiPriority w:val="99"/>
    <w:unhideWhenUsed/>
    <w:rsid w:val="00A8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rsid w:val="00A825F9"/>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192">
      <w:bodyDiv w:val="1"/>
      <w:marLeft w:val="0"/>
      <w:marRight w:val="0"/>
      <w:marTop w:val="0"/>
      <w:marBottom w:val="0"/>
      <w:divBdr>
        <w:top w:val="none" w:sz="0" w:space="0" w:color="auto"/>
        <w:left w:val="none" w:sz="0" w:space="0" w:color="auto"/>
        <w:bottom w:val="none" w:sz="0" w:space="0" w:color="auto"/>
        <w:right w:val="none" w:sz="0" w:space="0" w:color="auto"/>
      </w:divBdr>
    </w:div>
    <w:div w:id="470832155">
      <w:bodyDiv w:val="1"/>
      <w:marLeft w:val="0"/>
      <w:marRight w:val="0"/>
      <w:marTop w:val="0"/>
      <w:marBottom w:val="0"/>
      <w:divBdr>
        <w:top w:val="none" w:sz="0" w:space="0" w:color="auto"/>
        <w:left w:val="none" w:sz="0" w:space="0" w:color="auto"/>
        <w:bottom w:val="none" w:sz="0" w:space="0" w:color="auto"/>
        <w:right w:val="none" w:sz="0" w:space="0" w:color="auto"/>
      </w:divBdr>
    </w:div>
    <w:div w:id="532302758">
      <w:bodyDiv w:val="1"/>
      <w:marLeft w:val="0"/>
      <w:marRight w:val="0"/>
      <w:marTop w:val="0"/>
      <w:marBottom w:val="0"/>
      <w:divBdr>
        <w:top w:val="none" w:sz="0" w:space="0" w:color="auto"/>
        <w:left w:val="none" w:sz="0" w:space="0" w:color="auto"/>
        <w:bottom w:val="none" w:sz="0" w:space="0" w:color="auto"/>
        <w:right w:val="none" w:sz="0" w:space="0" w:color="auto"/>
      </w:divBdr>
    </w:div>
    <w:div w:id="566065540">
      <w:bodyDiv w:val="1"/>
      <w:marLeft w:val="0"/>
      <w:marRight w:val="0"/>
      <w:marTop w:val="0"/>
      <w:marBottom w:val="0"/>
      <w:divBdr>
        <w:top w:val="none" w:sz="0" w:space="0" w:color="auto"/>
        <w:left w:val="none" w:sz="0" w:space="0" w:color="auto"/>
        <w:bottom w:val="none" w:sz="0" w:space="0" w:color="auto"/>
        <w:right w:val="none" w:sz="0" w:space="0" w:color="auto"/>
      </w:divBdr>
      <w:divsChild>
        <w:div w:id="510678410">
          <w:marLeft w:val="0"/>
          <w:marRight w:val="0"/>
          <w:marTop w:val="0"/>
          <w:marBottom w:val="0"/>
          <w:divBdr>
            <w:top w:val="none" w:sz="0" w:space="0" w:color="auto"/>
            <w:left w:val="none" w:sz="0" w:space="0" w:color="auto"/>
            <w:bottom w:val="none" w:sz="0" w:space="0" w:color="auto"/>
            <w:right w:val="none" w:sz="0" w:space="0" w:color="auto"/>
          </w:divBdr>
        </w:div>
      </w:divsChild>
    </w:div>
    <w:div w:id="820389721">
      <w:bodyDiv w:val="1"/>
      <w:marLeft w:val="0"/>
      <w:marRight w:val="0"/>
      <w:marTop w:val="0"/>
      <w:marBottom w:val="0"/>
      <w:divBdr>
        <w:top w:val="none" w:sz="0" w:space="0" w:color="auto"/>
        <w:left w:val="none" w:sz="0" w:space="0" w:color="auto"/>
        <w:bottom w:val="none" w:sz="0" w:space="0" w:color="auto"/>
        <w:right w:val="none" w:sz="0" w:space="0" w:color="auto"/>
      </w:divBdr>
      <w:divsChild>
        <w:div w:id="697047069">
          <w:marLeft w:val="0"/>
          <w:marRight w:val="0"/>
          <w:marTop w:val="0"/>
          <w:marBottom w:val="0"/>
          <w:divBdr>
            <w:top w:val="none" w:sz="0" w:space="0" w:color="auto"/>
            <w:left w:val="none" w:sz="0" w:space="0" w:color="auto"/>
            <w:bottom w:val="none" w:sz="0" w:space="0" w:color="auto"/>
            <w:right w:val="none" w:sz="0" w:space="0" w:color="auto"/>
          </w:divBdr>
        </w:div>
      </w:divsChild>
    </w:div>
    <w:div w:id="910769560">
      <w:bodyDiv w:val="1"/>
      <w:marLeft w:val="0"/>
      <w:marRight w:val="0"/>
      <w:marTop w:val="0"/>
      <w:marBottom w:val="0"/>
      <w:divBdr>
        <w:top w:val="none" w:sz="0" w:space="0" w:color="auto"/>
        <w:left w:val="none" w:sz="0" w:space="0" w:color="auto"/>
        <w:bottom w:val="none" w:sz="0" w:space="0" w:color="auto"/>
        <w:right w:val="none" w:sz="0" w:space="0" w:color="auto"/>
      </w:divBdr>
      <w:divsChild>
        <w:div w:id="1633513695">
          <w:marLeft w:val="360"/>
          <w:marRight w:val="0"/>
          <w:marTop w:val="200"/>
          <w:marBottom w:val="0"/>
          <w:divBdr>
            <w:top w:val="none" w:sz="0" w:space="0" w:color="auto"/>
            <w:left w:val="none" w:sz="0" w:space="0" w:color="auto"/>
            <w:bottom w:val="none" w:sz="0" w:space="0" w:color="auto"/>
            <w:right w:val="none" w:sz="0" w:space="0" w:color="auto"/>
          </w:divBdr>
        </w:div>
      </w:divsChild>
    </w:div>
    <w:div w:id="1179805766">
      <w:bodyDiv w:val="1"/>
      <w:marLeft w:val="0"/>
      <w:marRight w:val="0"/>
      <w:marTop w:val="0"/>
      <w:marBottom w:val="0"/>
      <w:divBdr>
        <w:top w:val="none" w:sz="0" w:space="0" w:color="auto"/>
        <w:left w:val="none" w:sz="0" w:space="0" w:color="auto"/>
        <w:bottom w:val="none" w:sz="0" w:space="0" w:color="auto"/>
        <w:right w:val="none" w:sz="0" w:space="0" w:color="auto"/>
      </w:divBdr>
      <w:divsChild>
        <w:div w:id="1301493992">
          <w:marLeft w:val="360"/>
          <w:marRight w:val="0"/>
          <w:marTop w:val="200"/>
          <w:marBottom w:val="0"/>
          <w:divBdr>
            <w:top w:val="none" w:sz="0" w:space="0" w:color="auto"/>
            <w:left w:val="none" w:sz="0" w:space="0" w:color="auto"/>
            <w:bottom w:val="none" w:sz="0" w:space="0" w:color="auto"/>
            <w:right w:val="none" w:sz="0" w:space="0" w:color="auto"/>
          </w:divBdr>
        </w:div>
      </w:divsChild>
    </w:div>
    <w:div w:id="1195772212">
      <w:bodyDiv w:val="1"/>
      <w:marLeft w:val="0"/>
      <w:marRight w:val="0"/>
      <w:marTop w:val="0"/>
      <w:marBottom w:val="0"/>
      <w:divBdr>
        <w:top w:val="none" w:sz="0" w:space="0" w:color="auto"/>
        <w:left w:val="none" w:sz="0" w:space="0" w:color="auto"/>
        <w:bottom w:val="none" w:sz="0" w:space="0" w:color="auto"/>
        <w:right w:val="none" w:sz="0" w:space="0" w:color="auto"/>
      </w:divBdr>
    </w:div>
    <w:div w:id="1578786614">
      <w:bodyDiv w:val="1"/>
      <w:marLeft w:val="0"/>
      <w:marRight w:val="0"/>
      <w:marTop w:val="0"/>
      <w:marBottom w:val="0"/>
      <w:divBdr>
        <w:top w:val="none" w:sz="0" w:space="0" w:color="auto"/>
        <w:left w:val="none" w:sz="0" w:space="0" w:color="auto"/>
        <w:bottom w:val="none" w:sz="0" w:space="0" w:color="auto"/>
        <w:right w:val="none" w:sz="0" w:space="0" w:color="auto"/>
      </w:divBdr>
      <w:divsChild>
        <w:div w:id="1872303601">
          <w:marLeft w:val="0"/>
          <w:marRight w:val="0"/>
          <w:marTop w:val="0"/>
          <w:marBottom w:val="0"/>
          <w:divBdr>
            <w:top w:val="none" w:sz="0" w:space="0" w:color="auto"/>
            <w:left w:val="none" w:sz="0" w:space="0" w:color="auto"/>
            <w:bottom w:val="none" w:sz="0" w:space="0" w:color="auto"/>
            <w:right w:val="none" w:sz="0" w:space="0" w:color="auto"/>
          </w:divBdr>
        </w:div>
      </w:divsChild>
    </w:div>
    <w:div w:id="1582520191">
      <w:bodyDiv w:val="1"/>
      <w:marLeft w:val="0"/>
      <w:marRight w:val="0"/>
      <w:marTop w:val="0"/>
      <w:marBottom w:val="0"/>
      <w:divBdr>
        <w:top w:val="none" w:sz="0" w:space="0" w:color="auto"/>
        <w:left w:val="none" w:sz="0" w:space="0" w:color="auto"/>
        <w:bottom w:val="none" w:sz="0" w:space="0" w:color="auto"/>
        <w:right w:val="none" w:sz="0" w:space="0" w:color="auto"/>
      </w:divBdr>
    </w:div>
    <w:div w:id="1604998272">
      <w:bodyDiv w:val="1"/>
      <w:marLeft w:val="0"/>
      <w:marRight w:val="0"/>
      <w:marTop w:val="0"/>
      <w:marBottom w:val="0"/>
      <w:divBdr>
        <w:top w:val="none" w:sz="0" w:space="0" w:color="auto"/>
        <w:left w:val="none" w:sz="0" w:space="0" w:color="auto"/>
        <w:bottom w:val="none" w:sz="0" w:space="0" w:color="auto"/>
        <w:right w:val="none" w:sz="0" w:space="0" w:color="auto"/>
      </w:divBdr>
    </w:div>
    <w:div w:id="1665359909">
      <w:bodyDiv w:val="1"/>
      <w:marLeft w:val="0"/>
      <w:marRight w:val="0"/>
      <w:marTop w:val="0"/>
      <w:marBottom w:val="0"/>
      <w:divBdr>
        <w:top w:val="none" w:sz="0" w:space="0" w:color="auto"/>
        <w:left w:val="none" w:sz="0" w:space="0" w:color="auto"/>
        <w:bottom w:val="none" w:sz="0" w:space="0" w:color="auto"/>
        <w:right w:val="none" w:sz="0" w:space="0" w:color="auto"/>
      </w:divBdr>
      <w:divsChild>
        <w:div w:id="1094398358">
          <w:marLeft w:val="360"/>
          <w:marRight w:val="0"/>
          <w:marTop w:val="240"/>
          <w:marBottom w:val="240"/>
          <w:divBdr>
            <w:top w:val="none" w:sz="0" w:space="0" w:color="auto"/>
            <w:left w:val="none" w:sz="0" w:space="0" w:color="auto"/>
            <w:bottom w:val="none" w:sz="0" w:space="0" w:color="auto"/>
            <w:right w:val="none" w:sz="0" w:space="0" w:color="auto"/>
          </w:divBdr>
        </w:div>
      </w:divsChild>
    </w:div>
    <w:div w:id="1714696799">
      <w:bodyDiv w:val="1"/>
      <w:marLeft w:val="0"/>
      <w:marRight w:val="0"/>
      <w:marTop w:val="0"/>
      <w:marBottom w:val="0"/>
      <w:divBdr>
        <w:top w:val="none" w:sz="0" w:space="0" w:color="auto"/>
        <w:left w:val="none" w:sz="0" w:space="0" w:color="auto"/>
        <w:bottom w:val="none" w:sz="0" w:space="0" w:color="auto"/>
        <w:right w:val="none" w:sz="0" w:space="0" w:color="auto"/>
      </w:divBdr>
    </w:div>
    <w:div w:id="1832522300">
      <w:bodyDiv w:val="1"/>
      <w:marLeft w:val="0"/>
      <w:marRight w:val="0"/>
      <w:marTop w:val="0"/>
      <w:marBottom w:val="0"/>
      <w:divBdr>
        <w:top w:val="none" w:sz="0" w:space="0" w:color="auto"/>
        <w:left w:val="none" w:sz="0" w:space="0" w:color="auto"/>
        <w:bottom w:val="none" w:sz="0" w:space="0" w:color="auto"/>
        <w:right w:val="none" w:sz="0" w:space="0" w:color="auto"/>
      </w:divBdr>
    </w:div>
    <w:div w:id="1884706842">
      <w:bodyDiv w:val="1"/>
      <w:marLeft w:val="0"/>
      <w:marRight w:val="0"/>
      <w:marTop w:val="0"/>
      <w:marBottom w:val="0"/>
      <w:divBdr>
        <w:top w:val="none" w:sz="0" w:space="0" w:color="auto"/>
        <w:left w:val="none" w:sz="0" w:space="0" w:color="auto"/>
        <w:bottom w:val="none" w:sz="0" w:space="0" w:color="auto"/>
        <w:right w:val="none" w:sz="0" w:space="0" w:color="auto"/>
      </w:divBdr>
    </w:div>
    <w:div w:id="1892158404">
      <w:bodyDiv w:val="1"/>
      <w:marLeft w:val="0"/>
      <w:marRight w:val="0"/>
      <w:marTop w:val="0"/>
      <w:marBottom w:val="0"/>
      <w:divBdr>
        <w:top w:val="none" w:sz="0" w:space="0" w:color="auto"/>
        <w:left w:val="none" w:sz="0" w:space="0" w:color="auto"/>
        <w:bottom w:val="none" w:sz="0" w:space="0" w:color="auto"/>
        <w:right w:val="none" w:sz="0" w:space="0" w:color="auto"/>
      </w:divBdr>
    </w:div>
    <w:div w:id="1941184506">
      <w:bodyDiv w:val="1"/>
      <w:marLeft w:val="0"/>
      <w:marRight w:val="0"/>
      <w:marTop w:val="0"/>
      <w:marBottom w:val="0"/>
      <w:divBdr>
        <w:top w:val="none" w:sz="0" w:space="0" w:color="auto"/>
        <w:left w:val="none" w:sz="0" w:space="0" w:color="auto"/>
        <w:bottom w:val="none" w:sz="0" w:space="0" w:color="auto"/>
        <w:right w:val="none" w:sz="0" w:space="0" w:color="auto"/>
      </w:divBdr>
    </w:div>
    <w:div w:id="2023896512">
      <w:bodyDiv w:val="1"/>
      <w:marLeft w:val="0"/>
      <w:marRight w:val="0"/>
      <w:marTop w:val="0"/>
      <w:marBottom w:val="0"/>
      <w:divBdr>
        <w:top w:val="none" w:sz="0" w:space="0" w:color="auto"/>
        <w:left w:val="none" w:sz="0" w:space="0" w:color="auto"/>
        <w:bottom w:val="none" w:sz="0" w:space="0" w:color="auto"/>
        <w:right w:val="none" w:sz="0" w:space="0" w:color="auto"/>
      </w:divBdr>
    </w:div>
    <w:div w:id="2036804811">
      <w:bodyDiv w:val="1"/>
      <w:marLeft w:val="0"/>
      <w:marRight w:val="0"/>
      <w:marTop w:val="0"/>
      <w:marBottom w:val="0"/>
      <w:divBdr>
        <w:top w:val="none" w:sz="0" w:space="0" w:color="auto"/>
        <w:left w:val="none" w:sz="0" w:space="0" w:color="auto"/>
        <w:bottom w:val="none" w:sz="0" w:space="0" w:color="auto"/>
        <w:right w:val="none" w:sz="0" w:space="0" w:color="auto"/>
      </w:divBdr>
      <w:divsChild>
        <w:div w:id="12236356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heusing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37B1-709A-4589-BE94-B425EF00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9655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Bausenwein, Linda (ZM)</dc:creator>
  <dc:description>Optimiert für Word 2016</dc:description>
  <cp:lastModifiedBy>Bausenwein, Linda (ZM)</cp:lastModifiedBy>
  <cp:revision>31</cp:revision>
  <dcterms:created xsi:type="dcterms:W3CDTF">2019-03-17T11:48:00Z</dcterms:created>
  <dcterms:modified xsi:type="dcterms:W3CDTF">2020-03-18T16:10:00Z</dcterms:modified>
</cp:coreProperties>
</file>